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2" w:rsidRDefault="00B750F2" w:rsidP="00B750F2">
      <w:pPr>
        <w:rPr>
          <w:rFonts w:cs="Times New Roman"/>
          <w:sz w:val="48"/>
          <w:szCs w:val="48"/>
        </w:rPr>
      </w:pPr>
    </w:p>
    <w:p w:rsidR="00B750F2" w:rsidRPr="00B750F2" w:rsidRDefault="00B750F2" w:rsidP="00B750F2">
      <w:pPr>
        <w:jc w:val="center"/>
        <w:rPr>
          <w:rFonts w:ascii="华文行楷" w:eastAsia="华文行楷" w:cs="华文行楷"/>
          <w:sz w:val="72"/>
          <w:szCs w:val="72"/>
        </w:rPr>
      </w:pPr>
      <w:r w:rsidRPr="00B750F2">
        <w:rPr>
          <w:rFonts w:ascii="华文行楷" w:eastAsia="华文行楷" w:cs="华文行楷" w:hint="eastAsia"/>
          <w:sz w:val="72"/>
          <w:szCs w:val="72"/>
        </w:rPr>
        <w:t>审判质效运行态势</w:t>
      </w:r>
    </w:p>
    <w:p w:rsidR="00B750F2" w:rsidRPr="00B750F2" w:rsidRDefault="00B750F2" w:rsidP="00B750F2">
      <w:pPr>
        <w:jc w:val="center"/>
        <w:rPr>
          <w:rFonts w:ascii="华文行楷" w:eastAsia="华文行楷" w:cs="Times New Roman"/>
          <w:sz w:val="72"/>
          <w:szCs w:val="72"/>
        </w:rPr>
      </w:pPr>
      <w:r w:rsidRPr="00B750F2">
        <w:rPr>
          <w:rFonts w:ascii="华文行楷" w:eastAsia="华文行楷" w:cs="华文行楷" w:hint="eastAsia"/>
          <w:sz w:val="72"/>
          <w:szCs w:val="72"/>
        </w:rPr>
        <w:t>分析报告</w:t>
      </w:r>
    </w:p>
    <w:p w:rsidR="00B750F2" w:rsidRDefault="00B750F2" w:rsidP="00B750F2">
      <w:pPr>
        <w:jc w:val="center"/>
        <w:rPr>
          <w:rFonts w:ascii="宋体" w:cs="Times New Roman"/>
          <w:b/>
          <w:bCs/>
          <w:sz w:val="10"/>
          <w:szCs w:val="10"/>
        </w:rPr>
      </w:pPr>
    </w:p>
    <w:p w:rsidR="00B750F2" w:rsidRDefault="00B750F2" w:rsidP="00B750F2">
      <w:pPr>
        <w:jc w:val="center"/>
        <w:rPr>
          <w:rFonts w:ascii="楷体_GB2312" w:eastAsia="楷体_GB2312" w:cs="Times New Roman"/>
          <w:b/>
          <w:bCs/>
          <w:sz w:val="30"/>
          <w:szCs w:val="30"/>
        </w:rPr>
      </w:pPr>
      <w:r>
        <w:rPr>
          <w:rFonts w:ascii="楷体_GB2312" w:eastAsia="楷体_GB2312" w:cs="楷体_GB2312"/>
          <w:b/>
          <w:bCs/>
          <w:sz w:val="30"/>
          <w:szCs w:val="30"/>
        </w:rPr>
        <w:t>201</w:t>
      </w:r>
      <w:r w:rsidR="00E87AC7">
        <w:rPr>
          <w:rFonts w:ascii="楷体_GB2312" w:eastAsia="楷体_GB2312" w:cs="楷体_GB2312" w:hint="eastAsia"/>
          <w:b/>
          <w:bCs/>
          <w:sz w:val="30"/>
          <w:szCs w:val="30"/>
        </w:rPr>
        <w:t>9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年</w:t>
      </w:r>
      <w:r w:rsidR="00851B2E">
        <w:rPr>
          <w:rFonts w:ascii="楷体_GB2312" w:eastAsia="楷体_GB2312" w:cs="楷体_GB2312" w:hint="eastAsia"/>
          <w:b/>
          <w:bCs/>
          <w:sz w:val="30"/>
          <w:szCs w:val="30"/>
        </w:rPr>
        <w:t>7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月期</w:t>
      </w:r>
    </w:p>
    <w:p w:rsidR="00B750F2" w:rsidRPr="00A816F9" w:rsidRDefault="00B750F2" w:rsidP="00B750F2">
      <w:pPr>
        <w:ind w:firstLineChars="400" w:firstLine="3360"/>
        <w:rPr>
          <w:rFonts w:cs="Times New Roman"/>
          <w:sz w:val="84"/>
          <w:szCs w:val="84"/>
        </w:rPr>
      </w:pPr>
    </w:p>
    <w:p w:rsidR="00B750F2" w:rsidRDefault="00B750F2" w:rsidP="00B750F2">
      <w:pPr>
        <w:jc w:val="center"/>
        <w:rPr>
          <w:rFonts w:cs="Times New Roman"/>
          <w:sz w:val="84"/>
          <w:szCs w:val="84"/>
        </w:rPr>
      </w:pPr>
    </w:p>
    <w:p w:rsidR="00B750F2" w:rsidRDefault="00750C90" w:rsidP="00B750F2">
      <w:pPr>
        <w:jc w:val="center"/>
        <w:rPr>
          <w:rFonts w:cs="Times New Roman"/>
          <w:sz w:val="84"/>
          <w:szCs w:val="84"/>
        </w:rPr>
      </w:pPr>
      <w:r w:rsidRPr="00750C90">
        <w:rPr>
          <w:rFonts w:cs="Times New Roman"/>
          <w:noProof/>
          <w:sz w:val="84"/>
          <w:szCs w:val="84"/>
        </w:rPr>
        <w:drawing>
          <wp:inline distT="0" distB="0" distL="0" distR="0">
            <wp:extent cx="1388745" cy="1561465"/>
            <wp:effectExtent l="0" t="0" r="1905" b="635"/>
            <wp:docPr id="3" name="图片 4" descr="https://p1.ssl.qhmsg.com/t01dbe08cf88064b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p1.ssl.qhmsg.com/t01dbe08cf88064b3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874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F2" w:rsidRDefault="00B750F2" w:rsidP="00B750F2">
      <w:pPr>
        <w:rPr>
          <w:rFonts w:cs="Times New Roman"/>
          <w:sz w:val="84"/>
          <w:szCs w:val="84"/>
        </w:rPr>
      </w:pPr>
    </w:p>
    <w:p w:rsidR="00B750F2" w:rsidRDefault="00B750F2" w:rsidP="00B750F2">
      <w:pPr>
        <w:rPr>
          <w:rFonts w:cs="Times New Roman"/>
          <w:sz w:val="84"/>
          <w:szCs w:val="84"/>
        </w:rPr>
      </w:pPr>
    </w:p>
    <w:p w:rsidR="00B750F2" w:rsidRDefault="00B750F2" w:rsidP="00B750F2">
      <w:pPr>
        <w:rPr>
          <w:rFonts w:cs="Times New Roman"/>
          <w:sz w:val="84"/>
          <w:szCs w:val="84"/>
        </w:rPr>
      </w:pPr>
    </w:p>
    <w:p w:rsidR="008061EE" w:rsidRDefault="00B750F2" w:rsidP="00AB675E">
      <w:pPr>
        <w:tabs>
          <w:tab w:val="left" w:pos="5190"/>
        </w:tabs>
        <w:jc w:val="center"/>
        <w:rPr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梨树县人民法院审管办编</w:t>
      </w: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8061EE" w:rsidRDefault="008061EE" w:rsidP="00286A31">
      <w:pPr>
        <w:widowControl/>
        <w:jc w:val="center"/>
        <w:rPr>
          <w:sz w:val="32"/>
          <w:szCs w:val="32"/>
        </w:rPr>
      </w:pPr>
    </w:p>
    <w:p w:rsidR="00660B54" w:rsidRDefault="00660B54" w:rsidP="00286A31">
      <w:pPr>
        <w:widowControl/>
        <w:jc w:val="center"/>
        <w:rPr>
          <w:sz w:val="32"/>
          <w:szCs w:val="32"/>
        </w:rPr>
        <w:sectPr w:rsidR="00660B54" w:rsidSect="00733F7B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AB675E" w:rsidRDefault="00AB675E" w:rsidP="00AB675E">
      <w:pPr>
        <w:pStyle w:val="1"/>
        <w:spacing w:before="0" w:after="1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审判质效运行态势分析报告(7月版)</w:t>
      </w:r>
    </w:p>
    <w:p w:rsidR="00AB675E" w:rsidRDefault="00AB675E" w:rsidP="00AB675E">
      <w:pPr>
        <w:pStyle w:val="2"/>
        <w:spacing w:before="120" w:after="120" w:line="412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一、收结案情况</w:t>
      </w:r>
    </w:p>
    <w:p w:rsidR="00AB675E" w:rsidRDefault="00AB675E" w:rsidP="00AB675E">
      <w:pPr>
        <w:snapToGrid w:val="0"/>
        <w:spacing w:line="360" w:lineRule="auto"/>
        <w:ind w:firstLine="64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2019年1月1日至7月31日，我院新收案（诉讼+执行）5365件，其中诉讼案件3622件，执行案件1743件；已结案（诉讼+执行）4317件，其中诉讼案件2946件，执行案件1371件。结案率为</w:t>
      </w:r>
      <w:r>
        <w:rPr>
          <w:rFonts w:ascii="仿宋" w:eastAsia="仿宋" w:hAnsi="仿宋" w:hint="eastAsia"/>
          <w:color w:val="FF0000"/>
          <w:sz w:val="30"/>
          <w:szCs w:val="30"/>
        </w:rPr>
        <w:t>66.10%</w:t>
      </w:r>
      <w:r>
        <w:rPr>
          <w:rFonts w:ascii="仿宋" w:eastAsia="仿宋" w:hAnsi="仿宋" w:hint="eastAsia"/>
          <w:sz w:val="30"/>
          <w:szCs w:val="30"/>
        </w:rPr>
        <w:t>，结收比</w:t>
      </w:r>
      <w:r>
        <w:rPr>
          <w:rFonts w:ascii="仿宋" w:eastAsia="仿宋" w:hAnsi="仿宋" w:hint="eastAsia"/>
          <w:color w:val="FF0000"/>
          <w:sz w:val="30"/>
          <w:szCs w:val="30"/>
        </w:rPr>
        <w:t>80.47%</w:t>
      </w:r>
      <w:r>
        <w:rPr>
          <w:rFonts w:ascii="仿宋" w:eastAsia="仿宋" w:hAnsi="仿宋" w:hint="eastAsia"/>
          <w:sz w:val="30"/>
          <w:szCs w:val="30"/>
        </w:rPr>
        <w:t>。相较6月底的考核数据，我院结案率与结收比均出现大幅下跌。（截至6月30日，我院结案率72.95%，结收比为94.38%）。结案率排名由6月底的第27位下跌至</w:t>
      </w:r>
      <w:r>
        <w:rPr>
          <w:rFonts w:ascii="仿宋" w:eastAsia="仿宋" w:hAnsi="仿宋" w:hint="eastAsia"/>
          <w:color w:val="FF0000"/>
          <w:sz w:val="30"/>
          <w:szCs w:val="30"/>
        </w:rPr>
        <w:t>第57位</w:t>
      </w:r>
      <w:r>
        <w:rPr>
          <w:rFonts w:ascii="仿宋" w:eastAsia="仿宋" w:hAnsi="仿宋" w:hint="eastAsia"/>
          <w:sz w:val="30"/>
          <w:szCs w:val="30"/>
        </w:rPr>
        <w:t>，结收比排名由6月底的第17位下跌至</w:t>
      </w:r>
      <w:r>
        <w:rPr>
          <w:rFonts w:ascii="仿宋" w:eastAsia="仿宋" w:hAnsi="仿宋" w:hint="eastAsia"/>
          <w:color w:val="FF0000"/>
          <w:sz w:val="30"/>
          <w:szCs w:val="30"/>
        </w:rPr>
        <w:t>第59位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B675E" w:rsidRDefault="00AB675E" w:rsidP="00AB675E">
      <w:pPr>
        <w:snapToGrid w:val="0"/>
        <w:spacing w:line="360" w:lineRule="auto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为了分析结案率与结收比大幅下跌的原因，审管办统计了2019年1-7月的收结案情况，如下图。</w:t>
      </w: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2019年1-7月收结案柱形图</w:t>
      </w:r>
    </w:p>
    <w:p w:rsidR="00AB675E" w:rsidRDefault="00AB675E" w:rsidP="00AB675E">
      <w:r>
        <w:rPr>
          <w:noProof/>
        </w:rPr>
        <w:drawing>
          <wp:inline distT="0" distB="0" distL="0" distR="0">
            <wp:extent cx="5296535" cy="3088005"/>
            <wp:effectExtent l="0" t="0" r="0" b="0"/>
            <wp:docPr id="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675E" w:rsidRDefault="00AB675E" w:rsidP="00AB675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从该柱形图中可以看出，我院6月与7月的收结案数据存在明显差异，7月份新收案件数量明显增加，但相比5、6月份结</w:t>
      </w:r>
      <w:r>
        <w:rPr>
          <w:rFonts w:ascii="仿宋" w:eastAsia="仿宋" w:hAnsi="仿宋" w:hint="eastAsia"/>
          <w:sz w:val="30"/>
          <w:szCs w:val="30"/>
        </w:rPr>
        <w:lastRenderedPageBreak/>
        <w:t>案数量有所减少，导致结收比下降。下面统计了7月份各部门、各法官的收结案收据。</w:t>
      </w: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2019年7月各部门收结案情况统计表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统计时间：2019年7月1日-7月31日                                     单位：件</w:t>
      </w:r>
    </w:p>
    <w:tbl>
      <w:tblPr>
        <w:tblW w:w="5000" w:type="pct"/>
        <w:tblLook w:val="04A0"/>
      </w:tblPr>
      <w:tblGrid>
        <w:gridCol w:w="778"/>
        <w:gridCol w:w="2016"/>
        <w:gridCol w:w="787"/>
        <w:gridCol w:w="789"/>
        <w:gridCol w:w="789"/>
        <w:gridCol w:w="784"/>
        <w:gridCol w:w="789"/>
        <w:gridCol w:w="895"/>
        <w:gridCol w:w="895"/>
      </w:tblGrid>
      <w:tr w:rsidR="00AB675E" w:rsidTr="00AB675E">
        <w:trPr>
          <w:trHeight w:val="330"/>
        </w:trPr>
        <w:tc>
          <w:tcPr>
            <w:tcW w:w="456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3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部门</w:t>
            </w:r>
          </w:p>
        </w:tc>
        <w:tc>
          <w:tcPr>
            <w:tcW w:w="462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463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新收 </w:t>
            </w:r>
          </w:p>
        </w:tc>
        <w:tc>
          <w:tcPr>
            <w:tcW w:w="463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460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463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总计</w:t>
            </w:r>
          </w:p>
        </w:tc>
        <w:tc>
          <w:tcPr>
            <w:tcW w:w="525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  <w:tc>
          <w:tcPr>
            <w:tcW w:w="525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结收比</w:t>
            </w:r>
          </w:p>
        </w:tc>
      </w:tr>
      <w:tr w:rsidR="00AB675E" w:rsidTr="00AB675E">
        <w:trPr>
          <w:trHeight w:val="330"/>
        </w:trPr>
        <w:tc>
          <w:tcPr>
            <w:tcW w:w="1639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全院</w:t>
            </w:r>
          </w:p>
        </w:tc>
        <w:tc>
          <w:tcPr>
            <w:tcW w:w="46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463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463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46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463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525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20.62%</w:t>
            </w:r>
          </w:p>
        </w:tc>
        <w:tc>
          <w:tcPr>
            <w:tcW w:w="525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41.19%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审判监督团队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63.83%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81.08%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民事审判团队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28.37%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71.52%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榆树台家事审判团队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36.55%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63.10%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梨树家事审判团队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24.03%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55.22%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立案审判团队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38.46%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行政审判团队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24.39%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45.45%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民事速裁审判团队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31.43%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40.74%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孤家子家事审判团队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25.49%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36.62%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执行团队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13.27%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31.98%</w:t>
            </w:r>
          </w:p>
        </w:tc>
      </w:tr>
      <w:tr w:rsidR="00AB675E" w:rsidTr="00AB675E">
        <w:trPr>
          <w:trHeight w:val="36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刑事审判团队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14.29%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30.23%</w:t>
            </w:r>
          </w:p>
        </w:tc>
      </w:tr>
      <w:tr w:rsidR="00AB675E" w:rsidTr="00AB675E">
        <w:trPr>
          <w:trHeight w:val="36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11.43%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19.05%</w:t>
            </w:r>
          </w:p>
        </w:tc>
      </w:tr>
      <w:tr w:rsidR="00AB675E" w:rsidTr="00AB675E">
        <w:trPr>
          <w:trHeight w:val="330"/>
        </w:trPr>
        <w:tc>
          <w:tcPr>
            <w:tcW w:w="4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郭家店法庭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8.57%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12.68%</w:t>
            </w:r>
          </w:p>
        </w:tc>
      </w:tr>
    </w:tbl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2019年7月执行案件收结案情况统计表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统计时间：2019年7月1日-7月31日                                     单位：件</w:t>
      </w:r>
    </w:p>
    <w:tbl>
      <w:tblPr>
        <w:tblW w:w="5000" w:type="pct"/>
        <w:tblLook w:val="04A0"/>
      </w:tblPr>
      <w:tblGrid>
        <w:gridCol w:w="939"/>
        <w:gridCol w:w="939"/>
        <w:gridCol w:w="939"/>
        <w:gridCol w:w="939"/>
        <w:gridCol w:w="940"/>
        <w:gridCol w:w="940"/>
        <w:gridCol w:w="940"/>
        <w:gridCol w:w="940"/>
        <w:gridCol w:w="1006"/>
      </w:tblGrid>
      <w:tr w:rsidR="00E6275C" w:rsidRPr="00E6275C" w:rsidTr="00E6275C">
        <w:trPr>
          <w:trHeight w:val="345"/>
        </w:trPr>
        <w:tc>
          <w:tcPr>
            <w:tcW w:w="556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办案人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新收 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总计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E6275C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结收比</w:t>
            </w:r>
          </w:p>
        </w:tc>
      </w:tr>
      <w:tr w:rsidR="00E6275C" w:rsidRPr="00E6275C" w:rsidTr="00E6275C">
        <w:trPr>
          <w:trHeight w:val="330"/>
        </w:trPr>
        <w:tc>
          <w:tcPr>
            <w:tcW w:w="1111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13.27%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31.98%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董兴楠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20.59%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116.67%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许卫东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54.76%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路默然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20.96%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35.71%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12.78%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34.35%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苏海波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8.84%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20.16%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李福柱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6.80%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17.07%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胡海峰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33.33%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E6275C" w:rsidRPr="00E6275C" w:rsidTr="00E6275C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卞旭东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E6275C" w:rsidRPr="00E6275C" w:rsidRDefault="00E6275C" w:rsidP="00E6275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627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</w:tbl>
    <w:p w:rsidR="00E6275C" w:rsidRDefault="00E6275C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E6275C" w:rsidRDefault="00E6275C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2019年7月诉讼案件收结案情况统计表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统计时间：2019年7月1日-7月31日                                     单位：件</w:t>
      </w:r>
    </w:p>
    <w:tbl>
      <w:tblPr>
        <w:tblW w:w="5000" w:type="pct"/>
        <w:tblLook w:val="04A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1006"/>
        <w:gridCol w:w="1006"/>
      </w:tblGrid>
      <w:tr w:rsidR="00AB675E" w:rsidTr="00AB675E">
        <w:trPr>
          <w:trHeight w:val="330"/>
        </w:trPr>
        <w:tc>
          <w:tcPr>
            <w:tcW w:w="556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办案人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新收 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总计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结收比</w:t>
            </w:r>
          </w:p>
        </w:tc>
      </w:tr>
      <w:tr w:rsidR="00AB675E" w:rsidTr="00AB675E">
        <w:trPr>
          <w:trHeight w:val="330"/>
        </w:trPr>
        <w:tc>
          <w:tcPr>
            <w:tcW w:w="1111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26.66%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46.59%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163.64%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42.35%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87.80%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81.08%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27.78%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76.92%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31.87%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76.32%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28.57%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66.67%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41.07%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65.71%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33.71%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61.22%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毕洪凯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42.11%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55.17%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38.89%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20.24%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38.46%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20.31%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43.33%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22.22%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42.86%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31.43%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40.74%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28.57%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18.18%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16.67%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36.36%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12.70%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27.59%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12.50%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孙海鑫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15.63%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23.81%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17.50%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22.58%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3.08%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33.33%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</w:tbl>
    <w:p w:rsidR="00AB675E" w:rsidRDefault="00AB675E" w:rsidP="00AB675E">
      <w:pPr>
        <w:jc w:val="left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以上三表显示的是7月份的收结案数据，暴露出的问题很多，如7月收案数高达1396件，是6月收案数的3.48倍，但我院结案率普遍降低。我院结收比距省院的考核指标相差较大（3季度</w:t>
      </w:r>
      <w:r>
        <w:rPr>
          <w:rFonts w:ascii="仿宋" w:eastAsia="仿宋" w:hAnsi="仿宋" w:hint="eastAsia"/>
          <w:sz w:val="30"/>
          <w:szCs w:val="30"/>
        </w:rPr>
        <w:lastRenderedPageBreak/>
        <w:t>结收比指标为</w:t>
      </w:r>
      <w:r>
        <w:rPr>
          <w:rFonts w:ascii="仿宋" w:eastAsia="仿宋" w:hAnsi="仿宋" w:hint="eastAsia"/>
          <w:sz w:val="30"/>
          <w:szCs w:val="30"/>
          <w:highlight w:val="yellow"/>
        </w:rPr>
        <w:t>90%</w:t>
      </w:r>
      <w:r>
        <w:rPr>
          <w:rFonts w:ascii="仿宋" w:eastAsia="仿宋" w:hAnsi="仿宋" w:hint="eastAsia"/>
          <w:sz w:val="30"/>
          <w:szCs w:val="30"/>
        </w:rPr>
        <w:t>），虽然结收比不是按月考核，但单月数据偏低会导致临近考核期结案压力过大，甚至可能导致无法完成考核要求。</w:t>
      </w:r>
    </w:p>
    <w:p w:rsidR="00AB675E" w:rsidRDefault="00AB675E" w:rsidP="00AB675E">
      <w:pPr>
        <w:ind w:firstLine="64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下面是2019年1-7月我院各部门、各法官的收结案数据。</w:t>
      </w: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2019年1-7月各部门收结案情况统计表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统计时间：2019年1月1日-7月31日                                     单位：件</w:t>
      </w:r>
    </w:p>
    <w:tbl>
      <w:tblPr>
        <w:tblW w:w="5000" w:type="pct"/>
        <w:tblLook w:val="04A0"/>
      </w:tblPr>
      <w:tblGrid>
        <w:gridCol w:w="757"/>
        <w:gridCol w:w="2016"/>
        <w:gridCol w:w="769"/>
        <w:gridCol w:w="769"/>
        <w:gridCol w:w="770"/>
        <w:gridCol w:w="770"/>
        <w:gridCol w:w="770"/>
        <w:gridCol w:w="895"/>
        <w:gridCol w:w="1006"/>
      </w:tblGrid>
      <w:tr w:rsidR="00AB675E" w:rsidTr="00AB675E">
        <w:trPr>
          <w:trHeight w:val="330"/>
        </w:trPr>
        <w:tc>
          <w:tcPr>
            <w:tcW w:w="445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3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部门</w:t>
            </w:r>
          </w:p>
        </w:tc>
        <w:tc>
          <w:tcPr>
            <w:tcW w:w="451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451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新收 </w:t>
            </w:r>
          </w:p>
        </w:tc>
        <w:tc>
          <w:tcPr>
            <w:tcW w:w="452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452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452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总计</w:t>
            </w:r>
          </w:p>
        </w:tc>
        <w:tc>
          <w:tcPr>
            <w:tcW w:w="525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  <w:tc>
          <w:tcPr>
            <w:tcW w:w="590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结收比</w:t>
            </w:r>
          </w:p>
        </w:tc>
      </w:tr>
      <w:tr w:rsidR="00AB675E" w:rsidTr="00AB675E">
        <w:trPr>
          <w:trHeight w:val="330"/>
        </w:trPr>
        <w:tc>
          <w:tcPr>
            <w:tcW w:w="1628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51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451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5365</w:t>
            </w:r>
          </w:p>
        </w:tc>
        <w:tc>
          <w:tcPr>
            <w:tcW w:w="45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45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4317</w:t>
            </w:r>
          </w:p>
        </w:tc>
        <w:tc>
          <w:tcPr>
            <w:tcW w:w="45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6531</w:t>
            </w:r>
          </w:p>
        </w:tc>
        <w:tc>
          <w:tcPr>
            <w:tcW w:w="525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66.10%</w:t>
            </w:r>
          </w:p>
        </w:tc>
        <w:tc>
          <w:tcPr>
            <w:tcW w:w="59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80.47%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院领导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79.61%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109.01%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刑事审判团队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64.22%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93.96%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审判监督团队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86.18%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92.17%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梨树家事审判团队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74.51%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90.96%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榆树台家事审判团队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81.30%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90.50%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行政审判团队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76.43%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90.13%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孤家子家事审判团队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83.04%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84.55%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执行团队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55.98%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78.66%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民事审判团队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67.04%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75.75%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郭家店法庭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69.03%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71.33%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民事速裁审判团队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64.71%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69.84%</w:t>
            </w:r>
          </w:p>
        </w:tc>
      </w:tr>
      <w:tr w:rsidR="00AB675E" w:rsidTr="00AB675E">
        <w:trPr>
          <w:trHeight w:val="330"/>
        </w:trPr>
        <w:tc>
          <w:tcPr>
            <w:tcW w:w="445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立案审判团队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59.11%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65.37%</w:t>
            </w:r>
          </w:p>
        </w:tc>
      </w:tr>
    </w:tbl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2019年1-7月诉讼案件收结案情况统计表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统计时间：2019年1月1日-7月31日                                     单位：件</w:t>
      </w:r>
    </w:p>
    <w:tbl>
      <w:tblPr>
        <w:tblW w:w="5000" w:type="pct"/>
        <w:tblLook w:val="04A0"/>
      </w:tblPr>
      <w:tblGrid>
        <w:gridCol w:w="914"/>
        <w:gridCol w:w="914"/>
        <w:gridCol w:w="914"/>
        <w:gridCol w:w="914"/>
        <w:gridCol w:w="914"/>
        <w:gridCol w:w="914"/>
        <w:gridCol w:w="915"/>
        <w:gridCol w:w="1006"/>
        <w:gridCol w:w="1117"/>
      </w:tblGrid>
      <w:tr w:rsidR="00AB675E" w:rsidTr="00AB675E">
        <w:trPr>
          <w:trHeight w:val="330"/>
        </w:trPr>
        <w:tc>
          <w:tcPr>
            <w:tcW w:w="556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办案人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新收 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总计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结收比</w:t>
            </w:r>
          </w:p>
        </w:tc>
      </w:tr>
      <w:tr w:rsidR="00AB675E" w:rsidTr="00AB675E">
        <w:trPr>
          <w:trHeight w:val="330"/>
        </w:trPr>
        <w:tc>
          <w:tcPr>
            <w:tcW w:w="1111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4074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72.31%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81.34%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1200.00%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97.14%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161.90%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72.22%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118.18%</w:t>
            </w:r>
          </w:p>
        </w:tc>
      </w:tr>
      <w:tr w:rsidR="00AB675E" w:rsidTr="00AB675E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65.57%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105.26%</w:t>
            </w:r>
          </w:p>
        </w:tc>
      </w:tr>
      <w:tr w:rsidR="00AB675E" w:rsidTr="00AB675E">
        <w:trPr>
          <w:trHeight w:val="36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89.72%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97.96%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78.23%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92.74%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86.18%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92.17%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73.16%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91.85%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91.42%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75.88%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90.10%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毕洪凯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88.48%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89.89%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82.45%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89.08%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82.76%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88.89%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67.31%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孙海鑫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78.99%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80.56%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49.21%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79.49%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78.93%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64.36%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75.14%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62.26%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75.00%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72.78%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74.43%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73.08%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73.08%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70.11%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64.71%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69.84%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60.82%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67.97%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55.26%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65.63%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59.11%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65.37%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62.16%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64.69%</w:t>
            </w:r>
          </w:p>
        </w:tc>
      </w:tr>
      <w:tr w:rsidR="00AB675E" w:rsidTr="00AB675E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</w:tbl>
    <w:p w:rsidR="00AB675E" w:rsidRDefault="00AB675E" w:rsidP="00AB675E">
      <w:pPr>
        <w:jc w:val="center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jc w:val="center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jc w:val="center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jc w:val="center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2019年1-7月执行案件收结案情况统计表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统计时间：2019年1月1日-7月31日                                     单位：件</w:t>
      </w:r>
    </w:p>
    <w:tbl>
      <w:tblPr>
        <w:tblW w:w="5000" w:type="pct"/>
        <w:tblLook w:val="04A0"/>
      </w:tblPr>
      <w:tblGrid>
        <w:gridCol w:w="939"/>
        <w:gridCol w:w="939"/>
        <w:gridCol w:w="939"/>
        <w:gridCol w:w="939"/>
        <w:gridCol w:w="940"/>
        <w:gridCol w:w="940"/>
        <w:gridCol w:w="940"/>
        <w:gridCol w:w="940"/>
        <w:gridCol w:w="1006"/>
      </w:tblGrid>
      <w:tr w:rsidR="00D36016" w:rsidRPr="00D36016" w:rsidTr="00D36016">
        <w:trPr>
          <w:trHeight w:val="345"/>
        </w:trPr>
        <w:tc>
          <w:tcPr>
            <w:tcW w:w="556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办案人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旧存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新收 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未结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已结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总计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结案率</w:t>
            </w:r>
          </w:p>
        </w:tc>
        <w:tc>
          <w:tcPr>
            <w:tcW w:w="556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000000" w:fill="68ABEE"/>
            <w:vAlign w:val="center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D36016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 结收比</w:t>
            </w:r>
          </w:p>
        </w:tc>
      </w:tr>
      <w:tr w:rsidR="00D36016" w:rsidRPr="00D36016" w:rsidTr="00D36016">
        <w:trPr>
          <w:trHeight w:val="330"/>
        </w:trPr>
        <w:tc>
          <w:tcPr>
            <w:tcW w:w="1111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55.98%</w:t>
            </w:r>
          </w:p>
        </w:tc>
        <w:tc>
          <w:tcPr>
            <w:tcW w:w="556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78.66%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董兴楠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65.38%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117.24%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胡海峰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93.33%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96.55%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许卫东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88.34%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96.00%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路默然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74.37%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93.19%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2961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53.93%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76.30%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苏海波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38.58%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48.74%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李福柱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38.21%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47.23%</w:t>
            </w:r>
          </w:p>
        </w:tc>
      </w:tr>
      <w:tr w:rsidR="00D36016" w:rsidRPr="00D36016" w:rsidTr="00D3601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卞旭东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30.00%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D36016" w:rsidRPr="00D36016" w:rsidRDefault="00D36016" w:rsidP="00D360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D360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</w:p>
        </w:tc>
      </w:tr>
    </w:tbl>
    <w:p w:rsidR="00AB675E" w:rsidRDefault="00AB675E" w:rsidP="00AB675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pStyle w:val="2"/>
        <w:spacing w:before="120" w:after="120" w:line="412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二、本月被改判、发回重审情况</w:t>
      </w:r>
    </w:p>
    <w:p w:rsidR="00AB675E" w:rsidRDefault="00AB675E" w:rsidP="00AB675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7月份，我院一审上诉案件被改判1件，被发回重审8件，生效案件再审被改判1件。1月1日—7月31日，我院一审上诉案件被改判40件，被发回重审案件33件，共计73件，一审上诉案件被改判、发回重审率为</w:t>
      </w:r>
      <w:r>
        <w:rPr>
          <w:rFonts w:ascii="仿宋" w:eastAsia="仿宋" w:hAnsi="仿宋" w:hint="eastAsia"/>
          <w:b/>
          <w:color w:val="00B050"/>
          <w:sz w:val="30"/>
          <w:szCs w:val="30"/>
        </w:rPr>
        <w:t>2.70%</w:t>
      </w:r>
      <w:r>
        <w:rPr>
          <w:rFonts w:ascii="仿宋" w:eastAsia="仿宋" w:hAnsi="仿宋" w:hint="eastAsia"/>
          <w:sz w:val="30"/>
          <w:szCs w:val="30"/>
        </w:rPr>
        <w:t>（省院要求不高于</w:t>
      </w:r>
      <w:r>
        <w:rPr>
          <w:rFonts w:ascii="仿宋" w:eastAsia="仿宋" w:hAnsi="仿宋" w:hint="eastAsia"/>
          <w:sz w:val="30"/>
          <w:szCs w:val="30"/>
          <w:highlight w:val="yellow"/>
        </w:rPr>
        <w:t>3%</w:t>
      </w:r>
      <w:r>
        <w:rPr>
          <w:rFonts w:ascii="仿宋" w:eastAsia="仿宋" w:hAnsi="仿宋" w:hint="eastAsia"/>
          <w:sz w:val="30"/>
          <w:szCs w:val="30"/>
        </w:rPr>
        <w:t>），相较6月底下降了0.06个百分点；生效案件被改判1件，被发回重审1件，生效案件再审被改判、发回重审率为</w:t>
      </w:r>
      <w:r>
        <w:rPr>
          <w:rFonts w:ascii="仿宋" w:eastAsia="仿宋" w:hAnsi="仿宋" w:hint="eastAsia"/>
          <w:b/>
          <w:color w:val="00B050"/>
          <w:sz w:val="30"/>
          <w:szCs w:val="30"/>
        </w:rPr>
        <w:t>0.08%</w:t>
      </w:r>
      <w:r>
        <w:rPr>
          <w:rFonts w:ascii="仿宋" w:eastAsia="仿宋" w:hAnsi="仿宋" w:hint="eastAsia"/>
          <w:sz w:val="30"/>
          <w:szCs w:val="30"/>
        </w:rPr>
        <w:t>（省院要求不高于</w:t>
      </w:r>
      <w:r>
        <w:rPr>
          <w:rFonts w:ascii="仿宋" w:eastAsia="仿宋" w:hAnsi="仿宋" w:hint="eastAsia"/>
          <w:sz w:val="30"/>
          <w:szCs w:val="30"/>
          <w:highlight w:val="yellow"/>
        </w:rPr>
        <w:t>0.35%</w:t>
      </w:r>
      <w:r>
        <w:rPr>
          <w:rFonts w:ascii="仿宋" w:eastAsia="仿宋" w:hAnsi="仿宋" w:hint="eastAsia"/>
          <w:sz w:val="30"/>
          <w:szCs w:val="30"/>
        </w:rPr>
        <w:t>）。目前，我院发改率指标虽然符合省院要求，但依然处于危险边缘，各位法官应持续提高审判质量，降低我院发改率。</w:t>
      </w:r>
    </w:p>
    <w:p w:rsidR="00AB675E" w:rsidRDefault="00AB675E" w:rsidP="00AB675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下面是我院1-7月被改判、发回重审案件情况。</w:t>
      </w:r>
    </w:p>
    <w:p w:rsidR="00AB675E" w:rsidRDefault="00AB675E" w:rsidP="00AB675E">
      <w:pPr>
        <w:jc w:val="left"/>
        <w:rPr>
          <w:rFonts w:ascii="仿宋" w:eastAsia="仿宋" w:hAnsi="仿宋"/>
          <w:sz w:val="32"/>
          <w:szCs w:val="32"/>
        </w:rPr>
      </w:pPr>
    </w:p>
    <w:p w:rsidR="00287DE9" w:rsidRDefault="00287DE9" w:rsidP="00AB675E">
      <w:pPr>
        <w:jc w:val="left"/>
        <w:rPr>
          <w:rFonts w:ascii="仿宋" w:eastAsia="仿宋" w:hAnsi="仿宋"/>
          <w:sz w:val="32"/>
          <w:szCs w:val="32"/>
        </w:rPr>
      </w:pP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2019年1-7月被改判、发回重审情况统计表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统计时间：2019年1月1日-7月31日                                     单位：件</w:t>
      </w:r>
    </w:p>
    <w:tbl>
      <w:tblPr>
        <w:tblW w:w="5000" w:type="pct"/>
        <w:tblLook w:val="04A0"/>
      </w:tblPr>
      <w:tblGrid>
        <w:gridCol w:w="1705"/>
        <w:gridCol w:w="1705"/>
        <w:gridCol w:w="1704"/>
        <w:gridCol w:w="1704"/>
        <w:gridCol w:w="1704"/>
      </w:tblGrid>
      <w:tr w:rsidR="00AB675E" w:rsidTr="00AB675E">
        <w:trPr>
          <w:trHeight w:val="345"/>
        </w:trPr>
        <w:tc>
          <w:tcPr>
            <w:tcW w:w="1000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0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人员</w:t>
            </w:r>
          </w:p>
        </w:tc>
        <w:tc>
          <w:tcPr>
            <w:tcW w:w="1000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被改判</w:t>
            </w:r>
          </w:p>
        </w:tc>
        <w:tc>
          <w:tcPr>
            <w:tcW w:w="1000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被发回重审</w:t>
            </w:r>
          </w:p>
        </w:tc>
        <w:tc>
          <w:tcPr>
            <w:tcW w:w="1000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总计</w:t>
            </w:r>
          </w:p>
        </w:tc>
      </w:tr>
      <w:tr w:rsidR="00AB675E" w:rsidTr="00AB675E">
        <w:trPr>
          <w:trHeight w:val="330"/>
        </w:trPr>
        <w:tc>
          <w:tcPr>
            <w:tcW w:w="2000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全院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00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7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000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AB675E" w:rsidRDefault="00AB675E" w:rsidP="00AB675E">
      <w:pPr>
        <w:rPr>
          <w:rFonts w:asciiTheme="minorEastAsia" w:hAnsiTheme="minorEastAsia"/>
          <w:szCs w:val="21"/>
        </w:rPr>
      </w:pPr>
    </w:p>
    <w:p w:rsidR="00AB675E" w:rsidRDefault="00AB675E" w:rsidP="00AB675E">
      <w:pPr>
        <w:pStyle w:val="2"/>
        <w:spacing w:before="120" w:after="120" w:line="412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三、庭审直播情况</w:t>
      </w:r>
    </w:p>
    <w:p w:rsidR="00AB675E" w:rsidRDefault="00AB675E" w:rsidP="00AB675E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截至7月31日，我院庭审直播案件570件,比6月底多了150件，受理诉讼案件4074件，庭审直播数占比为</w:t>
      </w:r>
      <w:r>
        <w:rPr>
          <w:rFonts w:ascii="仿宋" w:eastAsia="仿宋" w:hAnsi="仿宋" w:hint="eastAsia"/>
          <w:color w:val="FF0000"/>
          <w:sz w:val="30"/>
          <w:szCs w:val="30"/>
        </w:rPr>
        <w:t>13.99%</w:t>
      </w:r>
      <w:r>
        <w:rPr>
          <w:rFonts w:ascii="仿宋" w:eastAsia="仿宋" w:hAnsi="仿宋" w:hint="eastAsia"/>
          <w:sz w:val="30"/>
          <w:szCs w:val="30"/>
        </w:rPr>
        <w:t>，虽然比6月底增加了0.86个百分点，与省院考核指标</w:t>
      </w:r>
      <w:r>
        <w:rPr>
          <w:rFonts w:ascii="仿宋" w:eastAsia="仿宋" w:hAnsi="仿宋" w:hint="eastAsia"/>
          <w:sz w:val="30"/>
          <w:szCs w:val="30"/>
          <w:highlight w:val="yellow"/>
        </w:rPr>
        <w:t>20%</w:t>
      </w:r>
      <w:r>
        <w:rPr>
          <w:rFonts w:ascii="仿宋" w:eastAsia="仿宋" w:hAnsi="仿宋" w:hint="eastAsia"/>
          <w:sz w:val="30"/>
          <w:szCs w:val="30"/>
        </w:rPr>
        <w:t>仍有较大差距。我院</w:t>
      </w:r>
      <w:r>
        <w:rPr>
          <w:rFonts w:ascii="仿宋" w:eastAsia="仿宋" w:hAnsi="仿宋" w:hint="eastAsia"/>
          <w:color w:val="FF0000"/>
          <w:sz w:val="30"/>
          <w:szCs w:val="30"/>
        </w:rPr>
        <w:t>仅有20名员额法官使用过庭审直播</w:t>
      </w:r>
      <w:r>
        <w:rPr>
          <w:rFonts w:ascii="仿宋" w:eastAsia="仿宋" w:hAnsi="仿宋" w:hint="eastAsia"/>
          <w:sz w:val="30"/>
          <w:szCs w:val="30"/>
        </w:rPr>
        <w:t>。仍未实现庭审直播员</w:t>
      </w:r>
      <w:r>
        <w:rPr>
          <w:rFonts w:ascii="仿宋" w:eastAsia="仿宋" w:hAnsi="仿宋" w:hint="eastAsia"/>
          <w:sz w:val="30"/>
          <w:szCs w:val="30"/>
        </w:rPr>
        <w:lastRenderedPageBreak/>
        <w:t>额法官全覆盖。希望各位法官能够重视此项工作。下面是7月份我院庭审直播情况统计表。</w:t>
      </w: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2019年7月份庭审直播情况统计表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统计时间：2019年7月1日-7月31日                                     单位：件</w:t>
      </w:r>
    </w:p>
    <w:tbl>
      <w:tblPr>
        <w:tblW w:w="5000" w:type="pct"/>
        <w:tblLook w:val="04A0"/>
      </w:tblPr>
      <w:tblGrid>
        <w:gridCol w:w="2841"/>
        <w:gridCol w:w="2841"/>
        <w:gridCol w:w="2840"/>
      </w:tblGrid>
      <w:tr w:rsidR="00AB675E" w:rsidTr="00AB675E">
        <w:trPr>
          <w:trHeight w:val="345"/>
        </w:trPr>
        <w:tc>
          <w:tcPr>
            <w:tcW w:w="1667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7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1667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直播案件数</w:t>
            </w:r>
          </w:p>
        </w:tc>
      </w:tr>
      <w:tr w:rsidR="00AB675E" w:rsidTr="00AB675E">
        <w:trPr>
          <w:trHeight w:val="330"/>
        </w:trPr>
        <w:tc>
          <w:tcPr>
            <w:tcW w:w="3333" w:type="pct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本院总计</w:t>
            </w:r>
          </w:p>
        </w:tc>
        <w:tc>
          <w:tcPr>
            <w:tcW w:w="166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关继春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孙海鑫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杨占宇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高颖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毕红凯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赵艳萍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AB675E" w:rsidTr="00AB675E">
        <w:trPr>
          <w:trHeight w:val="37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齐知勇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刘秀平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陈明弟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蔡丽娜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B675E" w:rsidTr="00AB675E">
        <w:trPr>
          <w:trHeight w:val="345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崔仁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王春和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田文军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谢瑞桥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宋志军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  <w:tr w:rsidR="00AB675E" w:rsidTr="00AB675E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/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>0</w:t>
            </w:r>
          </w:p>
        </w:tc>
      </w:tr>
    </w:tbl>
    <w:p w:rsidR="00AB675E" w:rsidRDefault="00AB675E" w:rsidP="00AB675E"/>
    <w:p w:rsidR="00AB675E" w:rsidRDefault="00AB675E" w:rsidP="00AB675E"/>
    <w:p w:rsidR="00AB675E" w:rsidRDefault="00AB675E" w:rsidP="00AB675E"/>
    <w:p w:rsidR="00AB675E" w:rsidRDefault="00AB675E" w:rsidP="00AB675E">
      <w:pPr>
        <w:pStyle w:val="2"/>
        <w:spacing w:before="120" w:after="120" w:line="412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四、裁判文书上网情况</w:t>
      </w:r>
    </w:p>
    <w:p w:rsidR="00AB675E" w:rsidRDefault="00AB675E" w:rsidP="00AB675E">
      <w:pPr>
        <w:rPr>
          <w:rFonts w:ascii="仿宋" w:eastAsia="仿宋" w:hAnsi="仿宋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="仿宋" w:eastAsia="仿宋" w:hAnsi="仿宋" w:hint="eastAsia"/>
          <w:sz w:val="30"/>
          <w:szCs w:val="30"/>
        </w:rPr>
        <w:t>根据省高院裁判文书公开工作指示，已结案件相关裁判文书需等15日上诉期满，其生效之日起7日内将文书标记成功，并通过文书直报系统提请至审批人处。截至7月20日，7月已生效文书共224件，已进行上网文书194件，</w:t>
      </w:r>
      <w:r>
        <w:rPr>
          <w:rFonts w:ascii="仿宋" w:eastAsia="仿宋" w:hAnsi="仿宋" w:hint="eastAsia"/>
          <w:color w:val="FF0000"/>
          <w:sz w:val="30"/>
          <w:szCs w:val="30"/>
        </w:rPr>
        <w:t>尚有30件未按照要求进行提请审批</w:t>
      </w:r>
      <w:r>
        <w:rPr>
          <w:rFonts w:ascii="仿宋" w:eastAsia="仿宋" w:hAnsi="仿宋" w:hint="eastAsia"/>
          <w:sz w:val="30"/>
          <w:szCs w:val="30"/>
        </w:rPr>
        <w:t>，详见下表：</w:t>
      </w:r>
    </w:p>
    <w:p w:rsidR="00AB675E" w:rsidRDefault="00AB675E" w:rsidP="00AB675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梨树县人民法院文书公开情况--待审核文书统计表</w:t>
      </w:r>
    </w:p>
    <w:p w:rsidR="00AB675E" w:rsidRDefault="00AB675E" w:rsidP="00AB67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统计时间：2019年7月1日-7月20日                                     单位：篇</w:t>
      </w:r>
    </w:p>
    <w:tbl>
      <w:tblPr>
        <w:tblW w:w="5000" w:type="pct"/>
        <w:tblLook w:val="04A0"/>
      </w:tblPr>
      <w:tblGrid>
        <w:gridCol w:w="816"/>
        <w:gridCol w:w="2978"/>
        <w:gridCol w:w="992"/>
        <w:gridCol w:w="1208"/>
        <w:gridCol w:w="1287"/>
        <w:gridCol w:w="1241"/>
      </w:tblGrid>
      <w:tr w:rsidR="00AB675E" w:rsidTr="00AB675E">
        <w:trPr>
          <w:trHeight w:val="477"/>
        </w:trPr>
        <w:tc>
          <w:tcPr>
            <w:tcW w:w="479" w:type="pct"/>
            <w:tcBorders>
              <w:top w:val="single" w:sz="4" w:space="0" w:color="90C6FD"/>
              <w:left w:val="single" w:sz="4" w:space="0" w:color="90C6FD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Arial"/>
                <w:color w:val="FFFF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747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Arial"/>
                <w:color w:val="FFFF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FFFFFF"/>
                <w:kern w:val="0"/>
                <w:sz w:val="20"/>
                <w:szCs w:val="20"/>
              </w:rPr>
              <w:t>案号</w:t>
            </w:r>
          </w:p>
        </w:tc>
        <w:tc>
          <w:tcPr>
            <w:tcW w:w="582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Arial"/>
                <w:color w:val="FFFF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FFFFFF"/>
                <w:kern w:val="0"/>
                <w:sz w:val="20"/>
                <w:szCs w:val="20"/>
              </w:rPr>
              <w:t>承办人</w:t>
            </w:r>
          </w:p>
        </w:tc>
        <w:tc>
          <w:tcPr>
            <w:tcW w:w="709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Arial"/>
                <w:color w:val="FFFF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FFFFFF"/>
                <w:kern w:val="0"/>
                <w:sz w:val="20"/>
                <w:szCs w:val="20"/>
              </w:rPr>
              <w:t>文书类型</w:t>
            </w:r>
          </w:p>
        </w:tc>
        <w:tc>
          <w:tcPr>
            <w:tcW w:w="755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Arial"/>
                <w:color w:val="FFFF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FFFFFF"/>
                <w:kern w:val="0"/>
                <w:sz w:val="20"/>
                <w:szCs w:val="20"/>
              </w:rPr>
              <w:t>结案日期</w:t>
            </w:r>
          </w:p>
        </w:tc>
        <w:tc>
          <w:tcPr>
            <w:tcW w:w="728" w:type="pct"/>
            <w:tcBorders>
              <w:top w:val="single" w:sz="4" w:space="0" w:color="90C6FD"/>
              <w:left w:val="nil"/>
              <w:bottom w:val="nil"/>
              <w:right w:val="single" w:sz="4" w:space="0" w:color="90C6FD"/>
            </w:tcBorders>
            <w:shd w:val="clear" w:color="auto" w:fill="68ABEE"/>
            <w:vAlign w:val="center"/>
            <w:hideMark/>
          </w:tcPr>
          <w:p w:rsidR="00AB675E" w:rsidRDefault="00AB675E">
            <w:pPr>
              <w:widowControl/>
              <w:jc w:val="center"/>
              <w:rPr>
                <w:rFonts w:asciiTheme="minorEastAsia" w:hAnsiTheme="minorEastAsia" w:cs="Arial"/>
                <w:color w:val="FFFFF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FFFFFF"/>
                <w:kern w:val="0"/>
                <w:sz w:val="20"/>
                <w:szCs w:val="20"/>
              </w:rPr>
              <w:t>生效日期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709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  <w:tc>
          <w:tcPr>
            <w:tcW w:w="728" w:type="pct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2560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裁定书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调解书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2019-07-18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赵宝彬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张洪光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民督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裁定书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2019-07-15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张乐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裁定书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3286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调解书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裁定书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裁定书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裁定书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调解书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1150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赵艳江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闫国辉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调解书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2019-07-08</w:t>
            </w:r>
          </w:p>
        </w:tc>
      </w:tr>
      <w:tr w:rsidR="00AB675E" w:rsidTr="00AB675E">
        <w:trPr>
          <w:trHeight w:val="552"/>
        </w:trPr>
        <w:tc>
          <w:tcPr>
            <w:tcW w:w="479" w:type="pct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民初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判决书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2019-07-03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:rsidR="00AB675E" w:rsidRDefault="00AB675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</w:tr>
    </w:tbl>
    <w:p w:rsidR="00AB675E" w:rsidRDefault="00AB675E" w:rsidP="00AB675E"/>
    <w:p w:rsidR="00AB675E" w:rsidRDefault="00AB675E" w:rsidP="00AB675E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以上是我院较为薄弱的几项工作及其相关数据，请各部门参考并加以重视，按照省院新的要求，本月起，省院将对全省各级法院审判、执行质效工作进行重点督导，并每月进行排名，对排名后三位的法院要在全省视频会上做表态发言，对连续排名末位的黄牌警告，请各部门提高认识，努力完成我院审判质效考核指标。</w:t>
      </w:r>
    </w:p>
    <w:p w:rsidR="00AB675E" w:rsidRDefault="00AB675E" w:rsidP="00AB675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51A3D" w:rsidRPr="00761A8D" w:rsidRDefault="00E51A3D" w:rsidP="00AB675E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sectPr w:rsidR="00E51A3D" w:rsidRPr="00761A8D" w:rsidSect="00AB675E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4E" w:rsidRDefault="00B3404E" w:rsidP="00892675">
      <w:r>
        <w:separator/>
      </w:r>
    </w:p>
  </w:endnote>
  <w:endnote w:type="continuationSeparator" w:id="0">
    <w:p w:rsidR="00B3404E" w:rsidRDefault="00B3404E" w:rsidP="0089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C" w:rsidRDefault="00E6275C" w:rsidP="00B750F2">
    <w:pPr>
      <w:pStyle w:val="a5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788"/>
      <w:docPartObj>
        <w:docPartGallery w:val="Page Numbers (Bottom of Page)"/>
        <w:docPartUnique/>
      </w:docPartObj>
    </w:sdtPr>
    <w:sdtContent>
      <w:p w:rsidR="00E6275C" w:rsidRDefault="003235AE" w:rsidP="00C12E02">
        <w:pPr>
          <w:pStyle w:val="a5"/>
        </w:pPr>
        <w:fldSimple w:instr=" PAGE   \* MERGEFORMAT ">
          <w:r w:rsidR="00C513C3" w:rsidRPr="00C513C3">
            <w:rPr>
              <w:noProof/>
              <w:lang w:val="zh-CN"/>
            </w:rPr>
            <w:t>10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251"/>
      <w:docPartObj>
        <w:docPartGallery w:val="Page Numbers (Bottom of Page)"/>
        <w:docPartUnique/>
      </w:docPartObj>
    </w:sdtPr>
    <w:sdtContent>
      <w:p w:rsidR="00E6275C" w:rsidRDefault="003235AE">
        <w:pPr>
          <w:pStyle w:val="a5"/>
          <w:jc w:val="right"/>
        </w:pPr>
        <w:fldSimple w:instr=" PAGE   \* MERGEFORMAT ">
          <w:r w:rsidR="00C513C3" w:rsidRPr="00C513C3">
            <w:rPr>
              <w:noProof/>
              <w:lang w:val="zh-CN"/>
            </w:rPr>
            <w:t>7</w:t>
          </w:r>
        </w:fldSimple>
      </w:p>
    </w:sdtContent>
  </w:sdt>
  <w:p w:rsidR="00E6275C" w:rsidRDefault="00E6275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249"/>
      <w:docPartObj>
        <w:docPartGallery w:val="Page Numbers (Bottom of Page)"/>
        <w:docPartUnique/>
      </w:docPartObj>
    </w:sdtPr>
    <w:sdtContent>
      <w:p w:rsidR="00E6275C" w:rsidRDefault="003235AE">
        <w:pPr>
          <w:pStyle w:val="a5"/>
          <w:jc w:val="right"/>
        </w:pPr>
        <w:fldSimple w:instr=" PAGE   \* MERGEFORMAT ">
          <w:r w:rsidR="00C513C3" w:rsidRPr="00C513C3">
            <w:rPr>
              <w:noProof/>
              <w:lang w:val="zh-CN"/>
            </w:rPr>
            <w:t>1</w:t>
          </w:r>
        </w:fldSimple>
      </w:p>
    </w:sdtContent>
  </w:sdt>
  <w:p w:rsidR="00E6275C" w:rsidRDefault="00E62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4E" w:rsidRDefault="00B3404E" w:rsidP="00892675">
      <w:r>
        <w:separator/>
      </w:r>
    </w:p>
  </w:footnote>
  <w:footnote w:type="continuationSeparator" w:id="0">
    <w:p w:rsidR="00B3404E" w:rsidRDefault="00B3404E" w:rsidP="0089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C" w:rsidRDefault="00E6275C" w:rsidP="00B750F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C" w:rsidRDefault="00E6275C" w:rsidP="00660B54">
    <w:r>
      <w:rPr>
        <w:rFonts w:hint="eastAsia"/>
      </w:rPr>
      <w:t>★内部资料注意保管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1C"/>
    <w:multiLevelType w:val="hybridMultilevel"/>
    <w:tmpl w:val="D50000FA"/>
    <w:lvl w:ilvl="0" w:tplc="25BA9A52">
      <w:start w:val="1"/>
      <w:numFmt w:val="decimal"/>
      <w:lvlText w:val="%1."/>
      <w:lvlJc w:val="left"/>
      <w:pPr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A058A2"/>
    <w:multiLevelType w:val="hybridMultilevel"/>
    <w:tmpl w:val="B600CAFE"/>
    <w:lvl w:ilvl="0" w:tplc="CBE81C30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1E2C231A"/>
    <w:multiLevelType w:val="hybridMultilevel"/>
    <w:tmpl w:val="878A43DC"/>
    <w:lvl w:ilvl="0" w:tplc="FC74A5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39B2B58"/>
    <w:multiLevelType w:val="hybridMultilevel"/>
    <w:tmpl w:val="606A22FE"/>
    <w:lvl w:ilvl="0" w:tplc="BB04315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164771"/>
    <w:multiLevelType w:val="hybridMultilevel"/>
    <w:tmpl w:val="A2ECE628"/>
    <w:lvl w:ilvl="0" w:tplc="9E06DD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846"/>
    <w:rsid w:val="00014846"/>
    <w:rsid w:val="00014F07"/>
    <w:rsid w:val="00094C68"/>
    <w:rsid w:val="00095C1E"/>
    <w:rsid w:val="000A6CFD"/>
    <w:rsid w:val="000C2E42"/>
    <w:rsid w:val="000C4911"/>
    <w:rsid w:val="000C6566"/>
    <w:rsid w:val="000D0B74"/>
    <w:rsid w:val="000D2C6A"/>
    <w:rsid w:val="000F1B03"/>
    <w:rsid w:val="000F4C08"/>
    <w:rsid w:val="0010521F"/>
    <w:rsid w:val="0011329C"/>
    <w:rsid w:val="00116E95"/>
    <w:rsid w:val="00117C94"/>
    <w:rsid w:val="00133CAB"/>
    <w:rsid w:val="0013742E"/>
    <w:rsid w:val="001414E5"/>
    <w:rsid w:val="0014314A"/>
    <w:rsid w:val="00144AE7"/>
    <w:rsid w:val="00147400"/>
    <w:rsid w:val="0019118C"/>
    <w:rsid w:val="001918E4"/>
    <w:rsid w:val="00191CA5"/>
    <w:rsid w:val="001948DC"/>
    <w:rsid w:val="001B6AE9"/>
    <w:rsid w:val="001C2C1F"/>
    <w:rsid w:val="001F1C53"/>
    <w:rsid w:val="001F5FDD"/>
    <w:rsid w:val="001F683D"/>
    <w:rsid w:val="00225D1E"/>
    <w:rsid w:val="00244B8F"/>
    <w:rsid w:val="00251594"/>
    <w:rsid w:val="00277A59"/>
    <w:rsid w:val="00283D2C"/>
    <w:rsid w:val="00286A31"/>
    <w:rsid w:val="00287DE9"/>
    <w:rsid w:val="002967C0"/>
    <w:rsid w:val="002B0122"/>
    <w:rsid w:val="002D0602"/>
    <w:rsid w:val="002D1241"/>
    <w:rsid w:val="002D4BA5"/>
    <w:rsid w:val="002E16D0"/>
    <w:rsid w:val="002E327C"/>
    <w:rsid w:val="002E65BF"/>
    <w:rsid w:val="003235AE"/>
    <w:rsid w:val="00330B21"/>
    <w:rsid w:val="003354D8"/>
    <w:rsid w:val="003375E1"/>
    <w:rsid w:val="003451F0"/>
    <w:rsid w:val="0034686C"/>
    <w:rsid w:val="003553D4"/>
    <w:rsid w:val="0039304E"/>
    <w:rsid w:val="003A0998"/>
    <w:rsid w:val="003A3B23"/>
    <w:rsid w:val="003A5E67"/>
    <w:rsid w:val="003B5A4B"/>
    <w:rsid w:val="003C5D14"/>
    <w:rsid w:val="003D0576"/>
    <w:rsid w:val="003D174F"/>
    <w:rsid w:val="003D1C53"/>
    <w:rsid w:val="003D1E7B"/>
    <w:rsid w:val="003D5041"/>
    <w:rsid w:val="00404187"/>
    <w:rsid w:val="004074F2"/>
    <w:rsid w:val="004142A5"/>
    <w:rsid w:val="0044377F"/>
    <w:rsid w:val="00444C45"/>
    <w:rsid w:val="0045447A"/>
    <w:rsid w:val="00460CF1"/>
    <w:rsid w:val="004818CB"/>
    <w:rsid w:val="004B0015"/>
    <w:rsid w:val="004B3F67"/>
    <w:rsid w:val="004C0842"/>
    <w:rsid w:val="004C4F81"/>
    <w:rsid w:val="004D1D07"/>
    <w:rsid w:val="00511894"/>
    <w:rsid w:val="005133DC"/>
    <w:rsid w:val="00535E20"/>
    <w:rsid w:val="00564E26"/>
    <w:rsid w:val="00575651"/>
    <w:rsid w:val="00587F36"/>
    <w:rsid w:val="00593214"/>
    <w:rsid w:val="005B43E8"/>
    <w:rsid w:val="005C46B6"/>
    <w:rsid w:val="005C7706"/>
    <w:rsid w:val="005D7B2A"/>
    <w:rsid w:val="005E487D"/>
    <w:rsid w:val="005E6135"/>
    <w:rsid w:val="005F31E0"/>
    <w:rsid w:val="005F6274"/>
    <w:rsid w:val="00604360"/>
    <w:rsid w:val="00604D03"/>
    <w:rsid w:val="00610458"/>
    <w:rsid w:val="00622B90"/>
    <w:rsid w:val="00624F7C"/>
    <w:rsid w:val="00631E52"/>
    <w:rsid w:val="00660B54"/>
    <w:rsid w:val="0066460A"/>
    <w:rsid w:val="00670CF3"/>
    <w:rsid w:val="0067639E"/>
    <w:rsid w:val="0068335C"/>
    <w:rsid w:val="00686EFD"/>
    <w:rsid w:val="00687654"/>
    <w:rsid w:val="006972C1"/>
    <w:rsid w:val="006B2CD3"/>
    <w:rsid w:val="006B7820"/>
    <w:rsid w:val="006B7F84"/>
    <w:rsid w:val="006D6649"/>
    <w:rsid w:val="006E1050"/>
    <w:rsid w:val="006F00F4"/>
    <w:rsid w:val="007043EF"/>
    <w:rsid w:val="00733F7B"/>
    <w:rsid w:val="007429F3"/>
    <w:rsid w:val="00742B4F"/>
    <w:rsid w:val="007440F0"/>
    <w:rsid w:val="00750C90"/>
    <w:rsid w:val="00752FDE"/>
    <w:rsid w:val="00761A8D"/>
    <w:rsid w:val="00782599"/>
    <w:rsid w:val="00785CA6"/>
    <w:rsid w:val="007875FE"/>
    <w:rsid w:val="00796B4A"/>
    <w:rsid w:val="007A0DFA"/>
    <w:rsid w:val="007A39AB"/>
    <w:rsid w:val="007C0F33"/>
    <w:rsid w:val="007C1C6E"/>
    <w:rsid w:val="007D7765"/>
    <w:rsid w:val="007E0120"/>
    <w:rsid w:val="007F69EB"/>
    <w:rsid w:val="00801C2D"/>
    <w:rsid w:val="0080517D"/>
    <w:rsid w:val="008061EE"/>
    <w:rsid w:val="0082350A"/>
    <w:rsid w:val="00826873"/>
    <w:rsid w:val="00851B2E"/>
    <w:rsid w:val="008600A0"/>
    <w:rsid w:val="00865145"/>
    <w:rsid w:val="00867A6F"/>
    <w:rsid w:val="008772BE"/>
    <w:rsid w:val="00892675"/>
    <w:rsid w:val="008954A3"/>
    <w:rsid w:val="00895F4A"/>
    <w:rsid w:val="008A0E46"/>
    <w:rsid w:val="008B0766"/>
    <w:rsid w:val="008B2049"/>
    <w:rsid w:val="008D210F"/>
    <w:rsid w:val="008E29B6"/>
    <w:rsid w:val="008E7C28"/>
    <w:rsid w:val="008F371A"/>
    <w:rsid w:val="00906747"/>
    <w:rsid w:val="00907460"/>
    <w:rsid w:val="00942673"/>
    <w:rsid w:val="009514E9"/>
    <w:rsid w:val="0097062C"/>
    <w:rsid w:val="0098116D"/>
    <w:rsid w:val="00985C42"/>
    <w:rsid w:val="00991176"/>
    <w:rsid w:val="009A1F21"/>
    <w:rsid w:val="009B599E"/>
    <w:rsid w:val="009B6B7C"/>
    <w:rsid w:val="009C2CB8"/>
    <w:rsid w:val="009D0DF9"/>
    <w:rsid w:val="009E1433"/>
    <w:rsid w:val="009E223B"/>
    <w:rsid w:val="009E39FB"/>
    <w:rsid w:val="009F5499"/>
    <w:rsid w:val="00A03729"/>
    <w:rsid w:val="00A235CB"/>
    <w:rsid w:val="00A369CF"/>
    <w:rsid w:val="00A3758E"/>
    <w:rsid w:val="00A46FCA"/>
    <w:rsid w:val="00A520BF"/>
    <w:rsid w:val="00A5360C"/>
    <w:rsid w:val="00A57223"/>
    <w:rsid w:val="00A67072"/>
    <w:rsid w:val="00A86988"/>
    <w:rsid w:val="00AA03CA"/>
    <w:rsid w:val="00AA62F1"/>
    <w:rsid w:val="00AA7313"/>
    <w:rsid w:val="00AB675E"/>
    <w:rsid w:val="00AD1645"/>
    <w:rsid w:val="00AD4DEF"/>
    <w:rsid w:val="00AE0302"/>
    <w:rsid w:val="00AE22AF"/>
    <w:rsid w:val="00AE6076"/>
    <w:rsid w:val="00AF1CBE"/>
    <w:rsid w:val="00B129D0"/>
    <w:rsid w:val="00B27F3F"/>
    <w:rsid w:val="00B3404E"/>
    <w:rsid w:val="00B352DD"/>
    <w:rsid w:val="00B6353E"/>
    <w:rsid w:val="00B750F2"/>
    <w:rsid w:val="00B86E47"/>
    <w:rsid w:val="00BC3971"/>
    <w:rsid w:val="00BC3996"/>
    <w:rsid w:val="00BC4882"/>
    <w:rsid w:val="00BE096B"/>
    <w:rsid w:val="00BE1C99"/>
    <w:rsid w:val="00BE4448"/>
    <w:rsid w:val="00C00598"/>
    <w:rsid w:val="00C12E02"/>
    <w:rsid w:val="00C251A3"/>
    <w:rsid w:val="00C43EDA"/>
    <w:rsid w:val="00C513C3"/>
    <w:rsid w:val="00C64C38"/>
    <w:rsid w:val="00C65E99"/>
    <w:rsid w:val="00C72640"/>
    <w:rsid w:val="00C76377"/>
    <w:rsid w:val="00C81E2F"/>
    <w:rsid w:val="00C82BC8"/>
    <w:rsid w:val="00CA192D"/>
    <w:rsid w:val="00CA7D33"/>
    <w:rsid w:val="00CD4F29"/>
    <w:rsid w:val="00CD6EFF"/>
    <w:rsid w:val="00CE712B"/>
    <w:rsid w:val="00CF4552"/>
    <w:rsid w:val="00D260E3"/>
    <w:rsid w:val="00D26D56"/>
    <w:rsid w:val="00D36016"/>
    <w:rsid w:val="00D3706A"/>
    <w:rsid w:val="00D6146A"/>
    <w:rsid w:val="00DB4143"/>
    <w:rsid w:val="00DC1089"/>
    <w:rsid w:val="00DC391E"/>
    <w:rsid w:val="00DD3FEB"/>
    <w:rsid w:val="00E00F2A"/>
    <w:rsid w:val="00E02899"/>
    <w:rsid w:val="00E06AC7"/>
    <w:rsid w:val="00E12DC2"/>
    <w:rsid w:val="00E13A32"/>
    <w:rsid w:val="00E13EDD"/>
    <w:rsid w:val="00E27A77"/>
    <w:rsid w:val="00E404E9"/>
    <w:rsid w:val="00E51A3D"/>
    <w:rsid w:val="00E51C93"/>
    <w:rsid w:val="00E6275C"/>
    <w:rsid w:val="00E64D46"/>
    <w:rsid w:val="00E82BF3"/>
    <w:rsid w:val="00E843B2"/>
    <w:rsid w:val="00E87AC7"/>
    <w:rsid w:val="00E90B89"/>
    <w:rsid w:val="00E91DC7"/>
    <w:rsid w:val="00EE1C4F"/>
    <w:rsid w:val="00F01C7E"/>
    <w:rsid w:val="00F13554"/>
    <w:rsid w:val="00F13FED"/>
    <w:rsid w:val="00F177FC"/>
    <w:rsid w:val="00F317D9"/>
    <w:rsid w:val="00F6395A"/>
    <w:rsid w:val="00F666E9"/>
    <w:rsid w:val="00F762EE"/>
    <w:rsid w:val="00F86B84"/>
    <w:rsid w:val="00F87E9E"/>
    <w:rsid w:val="00F950D4"/>
    <w:rsid w:val="00F95C96"/>
    <w:rsid w:val="00FA5C84"/>
    <w:rsid w:val="00FC236C"/>
    <w:rsid w:val="00F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8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48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17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48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148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148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2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26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675"/>
    <w:rPr>
      <w:sz w:val="18"/>
      <w:szCs w:val="18"/>
    </w:rPr>
  </w:style>
  <w:style w:type="paragraph" w:styleId="a6">
    <w:name w:val="No Spacing"/>
    <w:link w:val="Char1"/>
    <w:uiPriority w:val="1"/>
    <w:qFormat/>
    <w:rsid w:val="00733F7B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733F7B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733F7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33F7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17D9"/>
    <w:rPr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AB675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7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收案数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753</c:v>
                </c:pt>
                <c:pt idx="1">
                  <c:v>219</c:v>
                </c:pt>
                <c:pt idx="2">
                  <c:v>465</c:v>
                </c:pt>
                <c:pt idx="3">
                  <c:v>1061</c:v>
                </c:pt>
                <c:pt idx="4">
                  <c:v>1066</c:v>
                </c:pt>
                <c:pt idx="5">
                  <c:v>401</c:v>
                </c:pt>
                <c:pt idx="6">
                  <c:v>1396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结案数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415</c:v>
                </c:pt>
                <c:pt idx="1">
                  <c:v>458</c:v>
                </c:pt>
                <c:pt idx="2">
                  <c:v>530</c:v>
                </c:pt>
                <c:pt idx="3">
                  <c:v>497</c:v>
                </c:pt>
                <c:pt idx="4">
                  <c:v>718</c:v>
                </c:pt>
                <c:pt idx="5">
                  <c:v>1124</c:v>
                </c:pt>
                <c:pt idx="6">
                  <c:v>575</c:v>
                </c:pt>
              </c:numCache>
            </c:numRef>
          </c:val>
        </c:ser>
        <c:axId val="80086912"/>
        <c:axId val="80088448"/>
      </c:barChart>
      <c:catAx>
        <c:axId val="80086912"/>
        <c:scaling>
          <c:orientation val="minMax"/>
        </c:scaling>
        <c:axPos val="b"/>
        <c:tickLblPos val="nextTo"/>
        <c:crossAx val="80088448"/>
        <c:crosses val="autoZero"/>
        <c:auto val="1"/>
        <c:lblAlgn val="ctr"/>
        <c:lblOffset val="100"/>
      </c:catAx>
      <c:valAx>
        <c:axId val="80088448"/>
        <c:scaling>
          <c:orientation val="minMax"/>
        </c:scaling>
        <c:axPos val="l"/>
        <c:majorGridlines/>
        <c:numFmt formatCode="General" sourceLinked="1"/>
        <c:tickLblPos val="nextTo"/>
        <c:crossAx val="80086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2019-06-17T00:00:00</PublishDate>
  <Abstract>梨树县人民法院审管办编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84D28-67D0-4881-B885-59A4489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1234</Words>
  <Characters>7035</Characters>
  <Application>Microsoft Office Word</Application>
  <DocSecurity>0</DocSecurity>
  <Lines>58</Lines>
  <Paragraphs>16</Paragraphs>
  <ScaleCrop>false</ScaleCrop>
  <Company>\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审判运行态势       分析报告</dc:title>
  <dc:subject>2019年1-6月期</dc:subject>
  <dc:creator>xbany</dc:creator>
  <cp:lastModifiedBy>Administrator</cp:lastModifiedBy>
  <cp:revision>2</cp:revision>
  <cp:lastPrinted>2019-07-15T01:43:00Z</cp:lastPrinted>
  <dcterms:created xsi:type="dcterms:W3CDTF">2019-08-07T01:51:00Z</dcterms:created>
  <dcterms:modified xsi:type="dcterms:W3CDTF">2019-08-07T01:51:00Z</dcterms:modified>
</cp:coreProperties>
</file>