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bCs/>
          <w:szCs w:val="32"/>
        </w:rPr>
      </w:pPr>
    </w:p>
    <w:p>
      <w:pPr>
        <w:jc w:val="center"/>
        <w:rPr>
          <w:rFonts w:ascii="方正小标宋简体" w:hAnsi="方正小标宋简体" w:eastAsia="方正小标宋简体" w:cs="方正小标宋简体"/>
          <w:bCs/>
          <w:sz w:val="44"/>
          <w:szCs w:val="44"/>
        </w:rPr>
      </w:pPr>
      <w:bookmarkStart w:id="0" w:name="_GoBack"/>
      <w:bookmarkEnd w:id="0"/>
      <w:r>
        <w:rPr>
          <w:rFonts w:hint="eastAsia" w:ascii="方正小标宋简体" w:hAnsi="方正小标宋简体" w:eastAsia="方正小标宋简体" w:cs="方正小标宋简体"/>
          <w:bCs/>
          <w:sz w:val="44"/>
          <w:szCs w:val="44"/>
        </w:rPr>
        <w:t>梨树县人民法院2022年营商环境</w:t>
      </w:r>
    </w:p>
    <w:p>
      <w:pPr>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“办理破产”指标专项优化提升方案</w:t>
      </w:r>
    </w:p>
    <w:p>
      <w:pPr>
        <w:ind w:firstLine="632" w:firstLineChars="200"/>
        <w:rPr>
          <w:rFonts w:ascii="仿宋" w:hAnsi="仿宋" w:eastAsia="仿宋"/>
          <w:szCs w:val="32"/>
        </w:rPr>
      </w:pPr>
      <w:r>
        <w:rPr>
          <w:rFonts w:hint="eastAsia" w:ascii="仿宋" w:hAnsi="仿宋" w:eastAsia="仿宋"/>
          <w:szCs w:val="32"/>
        </w:rPr>
        <w:t>为深入贯彻落实党中央、国务院、最高人民法院、吉林省高级人民法院、四平市中级人民法院和省市县委关于优化营商环境的决策部署，持续深入推进法治化营商环境建设工作，巩固深化法院法治化营商环境建设专项行动成果，为吉林振兴发展提供更加有力的司法服务和保障，根据《吉林省营商环境考核评价实施方案（2022）》（吉营商环境组[2022]2号）、《吉林省营商环境优化提升实施方案（2022）》（吉营商环境组[2022]1号）和省级单项指标年度优化提升工作方案的要求，以及市中院和县营商环境建设办公室关于法治化营商环境建设提升行动的部署要求，结合工作实际逐项细化工作举措，特制定</w:t>
      </w:r>
      <w:r>
        <w:rPr>
          <w:rFonts w:hint="eastAsia" w:ascii="仿宋" w:hAnsi="仿宋" w:eastAsia="仿宋" w:cs="仿宋"/>
          <w:szCs w:val="32"/>
        </w:rPr>
        <w:t>“办理破产”</w:t>
      </w:r>
      <w:r>
        <w:rPr>
          <w:rFonts w:hint="eastAsia" w:ascii="仿宋" w:hAnsi="仿宋" w:eastAsia="仿宋"/>
          <w:szCs w:val="32"/>
        </w:rPr>
        <w:t>单项指标优化提升方案如下。</w:t>
      </w:r>
    </w:p>
    <w:p>
      <w:pPr>
        <w:spacing w:line="560" w:lineRule="exact"/>
        <w:ind w:firstLine="632" w:firstLineChars="200"/>
        <w:rPr>
          <w:rFonts w:ascii="仿宋" w:hAnsi="仿宋" w:eastAsia="仿宋" w:cs="仿宋"/>
          <w:szCs w:val="32"/>
        </w:rPr>
      </w:pPr>
      <w:r>
        <w:rPr>
          <w:rFonts w:hint="eastAsia" w:ascii="黑体" w:hAnsi="黑体" w:eastAsia="黑体" w:cs="黑体"/>
          <w:szCs w:val="32"/>
        </w:rPr>
        <w:t>一、工作目标</w:t>
      </w:r>
    </w:p>
    <w:p>
      <w:pPr>
        <w:spacing w:line="620" w:lineRule="exact"/>
        <w:ind w:firstLine="632" w:firstLineChars="200"/>
        <w:rPr>
          <w:rFonts w:ascii="仿宋" w:hAnsi="仿宋" w:eastAsia="仿宋"/>
          <w:szCs w:val="32"/>
        </w:rPr>
      </w:pPr>
      <w:r>
        <w:rPr>
          <w:rFonts w:hint="eastAsia" w:ascii="仿宋" w:hAnsi="仿宋" w:eastAsia="仿宋"/>
          <w:szCs w:val="32"/>
        </w:rPr>
        <w:t>坚持以习近平新时代中国特色社会主义思想为指导，深入学习贯彻习近平总书记关于优化营商环境的重要论述重要指示精神，准确理解把握党中央、国务院、最高人民法院关于优化营商环境的决策部署和省委省政府、吉林省高级人民法院、市委市政府、四平市中级人民法院以及县委县政府相关部署要求，立足法院工作实际和司法审判职能，</w:t>
      </w:r>
      <w:r>
        <w:rPr>
          <w:rFonts w:hint="eastAsia" w:ascii="仿宋" w:hAnsi="仿宋" w:eastAsia="仿宋" w:cs="仿宋"/>
          <w:szCs w:val="32"/>
        </w:rPr>
        <w:t>对标世界银行营商环境评价标准，</w:t>
      </w:r>
      <w:r>
        <w:rPr>
          <w:rFonts w:hint="eastAsia" w:ascii="仿宋" w:hAnsi="仿宋" w:eastAsia="仿宋"/>
          <w:szCs w:val="32"/>
        </w:rPr>
        <w:t>坚持问题导向、标杆引领、数字赋能、改革集成、系统推进，由法院牵头，各相关机关和部门协同配合，</w:t>
      </w:r>
      <w:r>
        <w:rPr>
          <w:rFonts w:hint="eastAsia" w:ascii="仿宋" w:hAnsi="仿宋" w:eastAsia="仿宋" w:cs="仿宋"/>
          <w:szCs w:val="32"/>
        </w:rPr>
        <w:t>突出抓好司法政策保障制度、提升“办理破产”便利度、提升市场主体满意度等重点工作，持续推进法治化营商环境建设专项行动走深走实，</w:t>
      </w:r>
      <w:r>
        <w:rPr>
          <w:rFonts w:hint="eastAsia" w:ascii="仿宋" w:hAnsi="仿宋" w:eastAsia="仿宋"/>
          <w:szCs w:val="32"/>
        </w:rPr>
        <w:t>着力打造具有梨树法院特色、符合新发展理念和高质量发展要求的一流营商法治环境，为推动加快建设社会主义现代化新梨树提供更加有力的司法服务和保障。</w:t>
      </w:r>
    </w:p>
    <w:p>
      <w:pPr>
        <w:spacing w:line="560" w:lineRule="exact"/>
        <w:ind w:firstLine="632" w:firstLineChars="200"/>
        <w:rPr>
          <w:rFonts w:ascii="黑体" w:hAnsi="黑体" w:eastAsia="黑体" w:cs="黑体"/>
          <w:szCs w:val="32"/>
        </w:rPr>
      </w:pPr>
      <w:r>
        <w:rPr>
          <w:rFonts w:hint="eastAsia" w:ascii="黑体" w:hAnsi="黑体" w:eastAsia="黑体" w:cs="黑体"/>
          <w:szCs w:val="32"/>
        </w:rPr>
        <w:t>二、工作任务</w:t>
      </w:r>
    </w:p>
    <w:p>
      <w:pPr>
        <w:spacing w:line="560" w:lineRule="exact"/>
        <w:ind w:firstLine="632" w:firstLineChars="200"/>
        <w:rPr>
          <w:rFonts w:ascii="仿宋" w:hAnsi="仿宋" w:eastAsia="仿宋" w:cs="仿宋"/>
          <w:szCs w:val="32"/>
        </w:rPr>
      </w:pPr>
      <w:r>
        <w:rPr>
          <w:rFonts w:hint="eastAsia" w:ascii="仿宋" w:hAnsi="仿宋" w:eastAsia="仿宋" w:cs="仿宋"/>
          <w:szCs w:val="32"/>
        </w:rPr>
        <w:t>提升“办理破产”便利度。通过创新完善破产审判工作机制、推进破产审判信息化建设、加强破产审判府院联动等举措，</w:t>
      </w:r>
      <w:r>
        <w:rPr>
          <w:rFonts w:hint="eastAsia" w:ascii="仿宋" w:hAnsi="仿宋" w:eastAsia="仿宋"/>
          <w:szCs w:val="32"/>
        </w:rPr>
        <w:t>各相关机关和部门提供政策和工作支持，</w:t>
      </w:r>
      <w:r>
        <w:rPr>
          <w:rFonts w:hint="eastAsia" w:ascii="仿宋" w:hAnsi="仿宋" w:eastAsia="仿宋" w:cs="仿宋"/>
          <w:szCs w:val="32"/>
        </w:rPr>
        <w:t>着力破解破产审判难题，提升破产审判质效，促进经济活力有序释放。</w:t>
      </w:r>
    </w:p>
    <w:p>
      <w:pPr>
        <w:spacing w:line="560" w:lineRule="exact"/>
        <w:ind w:firstLine="632" w:firstLineChars="200"/>
        <w:rPr>
          <w:rFonts w:ascii="仿宋" w:hAnsi="仿宋" w:eastAsia="仿宋"/>
          <w:szCs w:val="32"/>
        </w:rPr>
      </w:pPr>
      <w:r>
        <w:rPr>
          <w:rFonts w:hint="eastAsia" w:ascii="黑体" w:hAnsi="黑体" w:eastAsia="黑体" w:cs="黑体"/>
          <w:szCs w:val="32"/>
        </w:rPr>
        <w:t>三、工作要求</w:t>
      </w:r>
    </w:p>
    <w:p>
      <w:pPr>
        <w:spacing w:line="560" w:lineRule="exact"/>
        <w:ind w:firstLine="632" w:firstLineChars="200"/>
        <w:rPr>
          <w:rFonts w:ascii="仿宋" w:hAnsi="仿宋" w:eastAsia="仿宋"/>
          <w:szCs w:val="32"/>
        </w:rPr>
      </w:pPr>
      <w:r>
        <w:rPr>
          <w:rFonts w:hint="eastAsia" w:ascii="楷体" w:hAnsi="楷体" w:eastAsia="楷体" w:cs="楷体"/>
          <w:szCs w:val="32"/>
        </w:rPr>
        <w:t>(一)加强协同配合。</w:t>
      </w:r>
      <w:r>
        <w:rPr>
          <w:rFonts w:hint="eastAsia" w:ascii="仿宋" w:hAnsi="仿宋" w:eastAsia="仿宋"/>
          <w:szCs w:val="32"/>
        </w:rPr>
        <w:t>充分发挥成员部门、专项小组专业指导作用，根据自身职能，梨树法院要强化“一把手”第一责任，配齐健全工作专班，构建“院领导专职负责、一部门牵头抓总、多部门分工协作”工作体系，形成上下联动、部门协同、统筹推进、齐抓共管的良好局面。</w:t>
      </w:r>
    </w:p>
    <w:p>
      <w:pPr>
        <w:ind w:firstLine="632" w:firstLineChars="200"/>
        <w:rPr>
          <w:rFonts w:ascii="仿宋" w:hAnsi="仿宋" w:eastAsia="仿宋"/>
          <w:szCs w:val="32"/>
        </w:rPr>
      </w:pPr>
      <w:r>
        <w:rPr>
          <w:rFonts w:hint="eastAsia" w:ascii="楷体" w:hAnsi="楷体" w:eastAsia="楷体" w:cs="楷体"/>
          <w:szCs w:val="32"/>
        </w:rPr>
        <w:t>(二)健全工作机制。</w:t>
      </w:r>
      <w:r>
        <w:rPr>
          <w:rFonts w:hint="eastAsia" w:ascii="仿宋" w:hAnsi="仿宋" w:eastAsia="仿宋"/>
          <w:szCs w:val="32"/>
        </w:rPr>
        <w:t>梨树法院要结合省高院和市中院工作部署和本地工作实际，研究制定实施细则及配套措施，细化工作任务，强化责任落实。要建立定期专项督查机制，对工作推进情况及时跟踪问效，定期梳理制约企业和群众办事创业的痛点堵点问题，推动开展营商环境痛点堵点疏解行动，助力全县营商环境排名持续提升，增强市场主体获得感和满意度。</w:t>
      </w:r>
    </w:p>
    <w:p>
      <w:pPr>
        <w:ind w:firstLine="632" w:firstLineChars="200"/>
        <w:rPr>
          <w:rFonts w:ascii="仿宋" w:hAnsi="仿宋" w:eastAsia="仿宋"/>
          <w:szCs w:val="32"/>
        </w:rPr>
      </w:pPr>
      <w:r>
        <w:rPr>
          <w:rFonts w:hint="eastAsia" w:ascii="楷体" w:hAnsi="楷体" w:eastAsia="楷体" w:cs="楷体"/>
          <w:szCs w:val="32"/>
        </w:rPr>
        <w:t>(三)鼓励探索创新。</w:t>
      </w:r>
      <w:r>
        <w:rPr>
          <w:rFonts w:hint="eastAsia" w:ascii="仿宋" w:hAnsi="仿宋" w:eastAsia="仿宋"/>
          <w:szCs w:val="32"/>
        </w:rPr>
        <w:t>大力弘扬基层首创精神，组织开展创新试点工作，鼓励基础较好的基层法院先行先试，积极探索原创性、个性化改革举措，推出首创性、突破性制度成果，加大营商环境制度集成创新改革。出《营商环境工作专刊》，广泛开展上下结合、统分结合、内外结合、点面结合的学习交流和经验推广工作，推出一批原创性、个性化创新举措和鲜活经验。对实践证明行之有效的改革措施及时复制推广，以重点区域率先改革带动营商环境整体提升。</w:t>
      </w:r>
    </w:p>
    <w:p>
      <w:pPr>
        <w:ind w:firstLine="632" w:firstLineChars="200"/>
      </w:pPr>
      <w:r>
        <w:rPr>
          <w:rFonts w:hint="eastAsia" w:ascii="楷体" w:hAnsi="楷体" w:eastAsia="楷体" w:cs="楷体"/>
          <w:szCs w:val="32"/>
        </w:rPr>
        <w:t>(四)强化舆论宣传。</w:t>
      </w:r>
      <w:r>
        <w:rPr>
          <w:rFonts w:hint="eastAsia" w:ascii="仿宋" w:hAnsi="仿宋" w:eastAsia="仿宋"/>
          <w:szCs w:val="32"/>
        </w:rPr>
        <w:t>通过组织培训、座谈研讨等形式，及时解读最新有关政策和各项改革措施，持续打通政策落地“最后一公里”。定期发布典型案例、案例分析汇编等，强化以案释法工作，帮助市场主体提高依法营商和风险防范意识。充分发挥自媒体平台阵地作用，综合运用多种形式，向社会推广梨树法院优化法治化营商环境的做法和成效，让人民群众多方式、多角度了解和感受法治化营商环境建设的新变化、新提升。</w:t>
      </w:r>
    </w:p>
    <w:p>
      <w:pPr>
        <w:spacing w:line="560" w:lineRule="exact"/>
        <w:ind w:firstLine="632" w:firstLineChars="200"/>
        <w:rPr>
          <w:rFonts w:ascii="黑体" w:hAnsi="黑体" w:eastAsia="黑体" w:cs="黑体"/>
          <w:szCs w:val="32"/>
        </w:rPr>
      </w:pPr>
      <w:r>
        <w:rPr>
          <w:rFonts w:hint="eastAsia" w:ascii="黑体" w:hAnsi="黑体" w:eastAsia="黑体" w:cs="黑体"/>
          <w:szCs w:val="32"/>
        </w:rPr>
        <w:t>四、工作措施</w:t>
      </w:r>
    </w:p>
    <w:p>
      <w:pPr>
        <w:spacing w:line="560" w:lineRule="exact"/>
        <w:ind w:firstLine="632" w:firstLineChars="200"/>
        <w:rPr>
          <w:rFonts w:ascii="仿宋" w:hAnsi="仿宋" w:eastAsia="仿宋" w:cs="仿宋"/>
          <w:szCs w:val="32"/>
        </w:rPr>
      </w:pPr>
      <w:r>
        <w:rPr>
          <w:rFonts w:hint="eastAsia" w:ascii="楷体" w:hAnsi="楷体" w:eastAsia="楷体" w:cs="黑体"/>
          <w:szCs w:val="32"/>
        </w:rPr>
        <w:t>（一）探索推行预重整制度。</w:t>
      </w:r>
      <w:r>
        <w:rPr>
          <w:rFonts w:hint="eastAsia" w:ascii="仿宋" w:hAnsi="仿宋" w:eastAsia="仿宋" w:cs="仿宋"/>
          <w:szCs w:val="32"/>
        </w:rPr>
        <w:t>健全和落实破产重整识别机制，积极推动构建庭外兼并重组与庭内破产程序的有效衔接机制，探索建立重整识别、预重整快速审理机制，及时甄别具有挽救价值和可能性的困境企业，依法导入重整、和解程序。</w:t>
      </w:r>
    </w:p>
    <w:p>
      <w:pPr>
        <w:spacing w:line="560" w:lineRule="exact"/>
        <w:ind w:firstLine="632" w:firstLineChars="200"/>
        <w:rPr>
          <w:rFonts w:ascii="仿宋" w:hAnsi="仿宋" w:eastAsia="仿宋" w:cs="仿宋"/>
          <w:szCs w:val="32"/>
        </w:rPr>
      </w:pPr>
      <w:r>
        <w:rPr>
          <w:rFonts w:hint="eastAsia" w:ascii="楷体" w:hAnsi="楷体" w:eastAsia="楷体" w:cs="黑体"/>
          <w:szCs w:val="32"/>
        </w:rPr>
        <w:t>（二）创新破产转化机制。</w:t>
      </w:r>
      <w:r>
        <w:rPr>
          <w:rFonts w:hint="eastAsia" w:ascii="仿宋" w:hAnsi="仿宋" w:eastAsia="仿宋" w:cs="仿宋"/>
          <w:szCs w:val="32"/>
        </w:rPr>
        <w:t>进一步推进立案、审判、执行部门信息共享，探索“立转破”“审转破”工作机制，保障立案、审判、执行程序的有序衔接、协调配合。纵深推进“执转破”改革，加大“执转破”工作力度。</w:t>
      </w:r>
    </w:p>
    <w:p>
      <w:pPr>
        <w:spacing w:line="560" w:lineRule="exact"/>
        <w:ind w:firstLine="632" w:firstLineChars="200"/>
        <w:rPr>
          <w:rFonts w:ascii="仿宋" w:hAnsi="仿宋" w:eastAsia="仿宋" w:cs="仿宋"/>
          <w:szCs w:val="32"/>
        </w:rPr>
      </w:pPr>
      <w:r>
        <w:rPr>
          <w:rFonts w:hint="eastAsia" w:ascii="楷体" w:hAnsi="楷体" w:eastAsia="楷体" w:cs="黑体"/>
          <w:szCs w:val="32"/>
        </w:rPr>
        <w:t>（三）提升破产审判质效。</w:t>
      </w:r>
      <w:r>
        <w:rPr>
          <w:rFonts w:hint="eastAsia" w:ascii="仿宋" w:hAnsi="仿宋" w:eastAsia="仿宋" w:cs="仿宋"/>
          <w:szCs w:val="32"/>
        </w:rPr>
        <w:t>实行破产案件专项管理，推动长期未结案件清理工作，有效提升破产案件结案率。建立简捷高效的破产案件快速审理机制和繁简分流机制，压缩程序时限、简化流程环节，有效缩短破产案件审理期限。严厉打击恶意逃废债务行为，依法适用破产程序中的关联企业合并破产、行使破产撤销权和取回权等手段，査找和追回债务人财产，有效提升债权“回收率”。</w:t>
      </w:r>
    </w:p>
    <w:p>
      <w:pPr>
        <w:spacing w:line="560" w:lineRule="exact"/>
        <w:ind w:firstLine="632" w:firstLineChars="200"/>
        <w:rPr>
          <w:rFonts w:ascii="仿宋" w:hAnsi="仿宋" w:eastAsia="仿宋" w:cs="仿宋"/>
          <w:szCs w:val="32"/>
        </w:rPr>
      </w:pPr>
      <w:r>
        <w:rPr>
          <w:rFonts w:hint="eastAsia" w:ascii="楷体" w:hAnsi="楷体" w:eastAsia="楷体" w:cs="黑体"/>
          <w:szCs w:val="32"/>
        </w:rPr>
        <w:t>（四）提升破产管理人服务能力。</w:t>
      </w:r>
      <w:r>
        <w:rPr>
          <w:rFonts w:hint="eastAsia" w:ascii="仿宋" w:hAnsi="仿宋" w:eastAsia="仿宋" w:cs="仿宋"/>
          <w:szCs w:val="32"/>
        </w:rPr>
        <w:t>认真落实《关于规范企业破产案件管理人选任与监督工作办法》，加强对破产管理人名册的管理，通过对破产管理人的动态考评，形成激励和淘汰机制，提高破产管理人履职能力。</w:t>
      </w:r>
    </w:p>
    <w:p>
      <w:pPr>
        <w:spacing w:line="560" w:lineRule="exact"/>
        <w:ind w:firstLine="632" w:firstLineChars="200"/>
        <w:rPr>
          <w:rFonts w:ascii="仿宋" w:hAnsi="仿宋" w:eastAsia="仿宋" w:cs="仿宋"/>
          <w:szCs w:val="32"/>
        </w:rPr>
      </w:pPr>
      <w:r>
        <w:rPr>
          <w:rFonts w:hint="eastAsia" w:ascii="楷体" w:hAnsi="楷体" w:eastAsia="楷体" w:cs="黑体"/>
          <w:szCs w:val="32"/>
        </w:rPr>
        <w:t>（五）持续推进破产审判信息化建设。</w:t>
      </w:r>
      <w:r>
        <w:rPr>
          <w:rFonts w:hint="eastAsia" w:ascii="仿宋" w:hAnsi="仿宋" w:eastAsia="仿宋" w:cs="仿宋"/>
          <w:szCs w:val="32"/>
        </w:rPr>
        <w:t>完善落实网上信息公开的相关规定。规范使用全国企业破产重整案件信息网，依托数据中心平台，加强对案件办理时间、费用成本的监督和统计，实现破产案件数据自动生成。持续推动破产信息平台与执行控系统对接，便利破产案件对债务人财产的查询，落实破产受理后执行程序中止的规定，最大限度保全债务人的财产。积极推进破产财产处置网络拍卖工作。</w:t>
      </w:r>
    </w:p>
    <w:p>
      <w:pPr>
        <w:spacing w:line="560" w:lineRule="exact"/>
        <w:ind w:firstLine="632" w:firstLineChars="200"/>
        <w:rPr>
          <w:rFonts w:ascii="仿宋" w:hAnsi="仿宋" w:eastAsia="仿宋" w:cs="仿宋"/>
          <w:szCs w:val="32"/>
        </w:rPr>
      </w:pPr>
      <w:r>
        <w:rPr>
          <w:rFonts w:hint="eastAsia" w:ascii="楷体" w:hAnsi="楷体" w:eastAsia="楷体" w:cs="黑体"/>
          <w:szCs w:val="32"/>
        </w:rPr>
        <w:t>（六）深入推进破产审判府院联动。</w:t>
      </w:r>
      <w:r>
        <w:rPr>
          <w:rFonts w:hint="eastAsia" w:ascii="仿宋" w:hAnsi="仿宋" w:eastAsia="仿宋" w:cs="仿宋"/>
          <w:szCs w:val="32"/>
        </w:rPr>
        <w:t>优化破产审判工作协调机制，加强与财政、人社、银行、市场监管、税务等部门的沟通协调，拓宽府院联动信息共享渠道，统筹推进解决民营企业破产程序中的税收优惠、信用修复、财产处置、办理注销、职工安置、维护稳定等工作，推动实现个案协调向制度化对接转变，保障破产程序运行顺畅。探索设立企业破产费用援助资金，政府相关部门为“无产可破”案件提供费用支持，为破产费用不足的企业提供启动资金。加大“尸企业”处置力度，根据市政府“僵尸企业”处置工作安排，对需要进入破产和清算程序的“僵尸企业”立案、审理工作进行协调指导。</w:t>
      </w:r>
    </w:p>
    <w:p>
      <w:pPr>
        <w:spacing w:line="560" w:lineRule="exact"/>
        <w:ind w:firstLine="632" w:firstLineChars="200"/>
        <w:rPr>
          <w:rFonts w:ascii="黑体" w:hAnsi="黑体" w:eastAsia="黑体" w:cs="黑体"/>
          <w:szCs w:val="32"/>
        </w:rPr>
      </w:pPr>
      <w:r>
        <w:rPr>
          <w:rFonts w:hint="eastAsia" w:ascii="黑体" w:hAnsi="黑体" w:eastAsia="黑体" w:cs="黑体"/>
          <w:szCs w:val="32"/>
        </w:rPr>
        <w:t>五、完成时限</w:t>
      </w:r>
    </w:p>
    <w:p>
      <w:pPr>
        <w:spacing w:line="560" w:lineRule="exact"/>
        <w:ind w:firstLine="632" w:firstLineChars="200"/>
        <w:rPr>
          <w:rFonts w:ascii="仿宋" w:hAnsi="仿宋" w:eastAsia="仿宋" w:cs="仿宋"/>
          <w:szCs w:val="32"/>
        </w:rPr>
      </w:pPr>
      <w:r>
        <w:rPr>
          <w:rFonts w:hint="eastAsia" w:ascii="仿宋" w:hAnsi="仿宋" w:eastAsia="仿宋" w:cs="仿宋"/>
          <w:szCs w:val="32"/>
        </w:rPr>
        <w:t>初步定于2022年12月30日。</w:t>
      </w:r>
    </w:p>
    <w:p>
      <w:pPr>
        <w:spacing w:line="560" w:lineRule="exact"/>
        <w:ind w:firstLine="632" w:firstLineChars="200"/>
        <w:rPr>
          <w:rFonts w:ascii="黑体" w:hAnsi="黑体" w:eastAsia="黑体" w:cs="黑体"/>
          <w:szCs w:val="32"/>
        </w:rPr>
      </w:pPr>
      <w:r>
        <w:rPr>
          <w:rFonts w:hint="eastAsia" w:ascii="黑体" w:hAnsi="黑体" w:eastAsia="黑体" w:cs="黑体"/>
          <w:szCs w:val="32"/>
        </w:rPr>
        <w:t>六、组织架构</w:t>
      </w:r>
    </w:p>
    <w:p>
      <w:pPr>
        <w:spacing w:line="560" w:lineRule="exact"/>
        <w:ind w:firstLine="632" w:firstLineChars="200"/>
        <w:rPr>
          <w:rFonts w:ascii="仿宋" w:hAnsi="仿宋" w:eastAsia="仿宋" w:cs="黑体"/>
          <w:szCs w:val="32"/>
        </w:rPr>
      </w:pPr>
      <w:r>
        <w:rPr>
          <w:rFonts w:hint="eastAsia" w:ascii="仿宋" w:hAnsi="仿宋" w:eastAsia="仿宋" w:cs="黑体"/>
          <w:szCs w:val="32"/>
        </w:rPr>
        <w:t>为加强对此项工作的领导，院党组决定成立此项工作领导小组。具体名单如下：</w:t>
      </w:r>
    </w:p>
    <w:p>
      <w:pPr>
        <w:spacing w:line="560" w:lineRule="exact"/>
        <w:ind w:firstLine="632" w:firstLineChars="200"/>
        <w:rPr>
          <w:rFonts w:ascii="仿宋" w:hAnsi="仿宋" w:eastAsia="仿宋" w:cs="黑体"/>
          <w:szCs w:val="32"/>
        </w:rPr>
      </w:pPr>
      <w:r>
        <w:rPr>
          <w:rFonts w:hint="eastAsia" w:ascii="仿宋" w:hAnsi="仿宋" w:eastAsia="仿宋" w:cs="黑体"/>
          <w:szCs w:val="32"/>
        </w:rPr>
        <w:t>组  长：张  莹</w:t>
      </w:r>
      <w:r>
        <w:rPr>
          <w:rFonts w:hint="eastAsia" w:ascii="仿宋_GB2312" w:hAnsi="宋体"/>
          <w:szCs w:val="32"/>
        </w:rPr>
        <w:t>（党组书记、院长）</w:t>
      </w:r>
    </w:p>
    <w:p>
      <w:pPr>
        <w:spacing w:line="580" w:lineRule="exact"/>
        <w:ind w:firstLine="632" w:firstLineChars="200"/>
        <w:rPr>
          <w:rFonts w:ascii="仿宋_GB2312" w:hAnsi="宋体"/>
          <w:szCs w:val="32"/>
        </w:rPr>
      </w:pPr>
      <w:r>
        <w:rPr>
          <w:rFonts w:hint="eastAsia" w:ascii="仿宋" w:hAnsi="仿宋" w:eastAsia="仿宋" w:cs="黑体"/>
          <w:szCs w:val="32"/>
        </w:rPr>
        <w:t>副组长：</w:t>
      </w:r>
      <w:r>
        <w:rPr>
          <w:rFonts w:hint="eastAsia" w:ascii="仿宋_GB2312" w:hAnsi="宋体"/>
          <w:szCs w:val="32"/>
        </w:rPr>
        <w:t>蔡丽娜（党组副书记、副院长）</w:t>
      </w:r>
    </w:p>
    <w:p>
      <w:pPr>
        <w:spacing w:line="580" w:lineRule="exact"/>
        <w:ind w:firstLine="1918" w:firstLineChars="607"/>
        <w:rPr>
          <w:rFonts w:ascii="仿宋_GB2312" w:hAnsi="宋体"/>
          <w:szCs w:val="32"/>
        </w:rPr>
      </w:pPr>
      <w:r>
        <w:rPr>
          <w:rFonts w:hint="eastAsia" w:ascii="仿宋_GB2312" w:hAnsi="宋体"/>
          <w:szCs w:val="32"/>
        </w:rPr>
        <w:t>王春和（党组成员、副院长）</w:t>
      </w:r>
    </w:p>
    <w:p>
      <w:pPr>
        <w:spacing w:line="580" w:lineRule="exact"/>
        <w:ind w:firstLine="632" w:firstLineChars="200"/>
        <w:rPr>
          <w:rFonts w:ascii="仿宋_GB2312" w:hAnsi="宋体"/>
          <w:szCs w:val="32"/>
        </w:rPr>
      </w:pPr>
      <w:r>
        <w:rPr>
          <w:rFonts w:hint="eastAsia" w:ascii="仿宋_GB2312" w:hAnsi="宋体"/>
          <w:szCs w:val="32"/>
        </w:rPr>
        <w:t>成  员：谷春雨（党组成员、政治部主任）</w:t>
      </w:r>
    </w:p>
    <w:p>
      <w:pPr>
        <w:spacing w:line="580" w:lineRule="exact"/>
        <w:ind w:firstLine="1896" w:firstLineChars="600"/>
        <w:rPr>
          <w:rFonts w:ascii="仿宋_GB2312" w:hAnsi="宋体"/>
          <w:szCs w:val="32"/>
        </w:rPr>
      </w:pPr>
      <w:r>
        <w:rPr>
          <w:rFonts w:hint="eastAsia" w:ascii="仿宋_GB2312" w:hAnsi="宋体"/>
          <w:szCs w:val="32"/>
        </w:rPr>
        <w:t>许卫东（党组成员、执行局局长）</w:t>
      </w:r>
    </w:p>
    <w:p>
      <w:pPr>
        <w:spacing w:line="580" w:lineRule="exact"/>
        <w:ind w:firstLine="1896" w:firstLineChars="600"/>
        <w:rPr>
          <w:rFonts w:ascii="仿宋_GB2312" w:hAnsi="宋体"/>
          <w:szCs w:val="32"/>
        </w:rPr>
      </w:pPr>
      <w:r>
        <w:rPr>
          <w:rFonts w:hint="eastAsia" w:ascii="仿宋_GB2312" w:hAnsi="宋体"/>
          <w:szCs w:val="32"/>
        </w:rPr>
        <w:t>宋志军（党组成员、审判委员会专职委员）</w:t>
      </w:r>
    </w:p>
    <w:p>
      <w:pPr>
        <w:spacing w:line="560" w:lineRule="exact"/>
        <w:ind w:firstLine="1896" w:firstLineChars="600"/>
        <w:rPr>
          <w:rFonts w:ascii="仿宋" w:hAnsi="仿宋" w:eastAsia="仿宋" w:cs="黑体"/>
          <w:szCs w:val="32"/>
        </w:rPr>
      </w:pPr>
      <w:r>
        <w:rPr>
          <w:rFonts w:hint="eastAsia" w:ascii="仿宋_GB2312" w:hAnsi="宋体"/>
          <w:szCs w:val="32"/>
        </w:rPr>
        <w:t>陈明弟（党组成员、审判委员会专职委员）</w:t>
      </w:r>
      <w:r>
        <w:rPr>
          <w:rFonts w:hint="eastAsia" w:ascii="仿宋" w:hAnsi="仿宋" w:eastAsia="仿宋" w:cs="黑体"/>
          <w:szCs w:val="32"/>
        </w:rPr>
        <w:t xml:space="preserve">   </w:t>
      </w:r>
    </w:p>
    <w:p>
      <w:pPr>
        <w:spacing w:line="560" w:lineRule="exact"/>
        <w:ind w:firstLine="632" w:firstLineChars="200"/>
        <w:rPr>
          <w:rFonts w:ascii="仿宋" w:hAnsi="仿宋" w:eastAsia="仿宋" w:cs="黑体"/>
          <w:szCs w:val="32"/>
        </w:rPr>
      </w:pPr>
      <w:r>
        <w:rPr>
          <w:rFonts w:hint="eastAsia" w:ascii="仿宋" w:hAnsi="仿宋" w:eastAsia="仿宋" w:cs="黑体"/>
          <w:szCs w:val="32"/>
        </w:rPr>
        <w:t>成员单位：梨树县人民法院、县财政局、县人社局、县税务局、县市场监督管理局、县自然资源局、县金融办等有关部门。</w:t>
      </w:r>
    </w:p>
    <w:p>
      <w:pPr>
        <w:spacing w:line="560" w:lineRule="exact"/>
        <w:ind w:firstLine="632" w:firstLineChars="200"/>
        <w:rPr>
          <w:rFonts w:ascii="仿宋" w:hAnsi="仿宋" w:eastAsia="仿宋" w:cs="黑体"/>
          <w:szCs w:val="32"/>
        </w:rPr>
      </w:pPr>
      <w:r>
        <w:rPr>
          <w:rFonts w:hint="eastAsia" w:ascii="仿宋" w:hAnsi="仿宋" w:eastAsia="仿宋" w:cs="黑体"/>
          <w:szCs w:val="32"/>
        </w:rPr>
        <w:t>小组下设办公室在民二庭，负责日常工作调度、督促、检查、材料汇总等工作。</w:t>
      </w:r>
    </w:p>
    <w:p>
      <w:pPr>
        <w:spacing w:line="560" w:lineRule="exact"/>
        <w:ind w:firstLine="632" w:firstLineChars="200"/>
        <w:rPr>
          <w:rFonts w:ascii="仿宋" w:hAnsi="仿宋" w:eastAsia="仿宋" w:cs="黑体"/>
          <w:szCs w:val="32"/>
        </w:rPr>
      </w:pPr>
      <w:r>
        <w:rPr>
          <w:rFonts w:hint="eastAsia" w:ascii="仿宋" w:hAnsi="仿宋" w:eastAsia="仿宋" w:cs="黑体"/>
          <w:szCs w:val="32"/>
        </w:rPr>
        <w:t>办公室主任：</w:t>
      </w:r>
      <w:r>
        <w:rPr>
          <w:rFonts w:hint="eastAsia" w:ascii="仿宋_GB2312" w:hAnsi="宋体"/>
          <w:szCs w:val="32"/>
        </w:rPr>
        <w:t>王春和</w:t>
      </w:r>
      <w:r>
        <w:rPr>
          <w:rFonts w:hint="eastAsia" w:ascii="仿宋" w:hAnsi="仿宋" w:eastAsia="仿宋" w:cs="黑体"/>
          <w:szCs w:val="32"/>
        </w:rPr>
        <w:t>（兼任）</w:t>
      </w:r>
    </w:p>
    <w:p>
      <w:pPr>
        <w:spacing w:line="580" w:lineRule="exact"/>
        <w:ind w:firstLine="632" w:firstLineChars="200"/>
        <w:rPr>
          <w:rFonts w:ascii="仿宋_GB2312" w:hAnsi="宋体"/>
          <w:szCs w:val="32"/>
        </w:rPr>
      </w:pPr>
      <w:r>
        <w:rPr>
          <w:rFonts w:hint="eastAsia" w:ascii="仿宋" w:hAnsi="仿宋" w:eastAsia="仿宋" w:cs="黑体"/>
          <w:szCs w:val="32"/>
        </w:rPr>
        <w:t>成      员：</w:t>
      </w:r>
      <w:r>
        <w:rPr>
          <w:rFonts w:hint="eastAsia" w:ascii="仿宋_GB2312" w:hAnsi="宋体"/>
          <w:szCs w:val="32"/>
        </w:rPr>
        <w:t>刘建华（民事审判二庭庭长）</w:t>
      </w:r>
    </w:p>
    <w:p>
      <w:pPr>
        <w:spacing w:line="580" w:lineRule="exact"/>
        <w:ind w:firstLine="2528" w:firstLineChars="800"/>
        <w:rPr>
          <w:rFonts w:ascii="仿宋" w:hAnsi="仿宋" w:eastAsia="仿宋" w:cs="黑体"/>
          <w:szCs w:val="32"/>
        </w:rPr>
      </w:pPr>
      <w:r>
        <w:rPr>
          <w:rFonts w:hint="eastAsia" w:ascii="仿宋_GB2312" w:hAnsi="宋体"/>
          <w:szCs w:val="32"/>
        </w:rPr>
        <w:t>陈洪伟（民事审判一庭庭长）</w:t>
      </w:r>
    </w:p>
    <w:p>
      <w:pPr>
        <w:spacing w:line="580" w:lineRule="exact"/>
        <w:ind w:firstLine="2528" w:firstLineChars="800"/>
        <w:rPr>
          <w:rFonts w:ascii="仿宋_GB2312" w:hAnsi="宋体"/>
          <w:szCs w:val="32"/>
        </w:rPr>
      </w:pPr>
      <w:r>
        <w:rPr>
          <w:rFonts w:hint="eastAsia" w:ascii="仿宋_GB2312" w:hAnsi="宋体"/>
          <w:szCs w:val="32"/>
        </w:rPr>
        <w:t>李国宏（审判管理办公室主任）</w:t>
      </w:r>
    </w:p>
    <w:p>
      <w:pPr>
        <w:spacing w:line="580" w:lineRule="exact"/>
        <w:ind w:firstLine="2528" w:firstLineChars="800"/>
        <w:rPr>
          <w:rFonts w:ascii="仿宋_GB2312" w:hAnsi="宋体"/>
          <w:szCs w:val="32"/>
        </w:rPr>
      </w:pPr>
      <w:r>
        <w:rPr>
          <w:rFonts w:hint="eastAsia" w:ascii="仿宋_GB2312" w:hAnsi="宋体"/>
          <w:szCs w:val="32"/>
        </w:rPr>
        <w:t>刘  洪（政治部副主任）</w:t>
      </w:r>
    </w:p>
    <w:p>
      <w:pPr>
        <w:spacing w:line="580" w:lineRule="exact"/>
        <w:ind w:firstLine="2528" w:firstLineChars="800"/>
        <w:rPr>
          <w:rFonts w:ascii="仿宋_GB2312" w:hAnsi="宋体"/>
          <w:szCs w:val="32"/>
        </w:rPr>
      </w:pPr>
      <w:r>
        <w:rPr>
          <w:rFonts w:hint="eastAsia" w:ascii="仿宋_GB2312" w:hAnsi="宋体"/>
          <w:szCs w:val="32"/>
        </w:rPr>
        <w:t>孙司宇（政治部副主任）</w:t>
      </w:r>
    </w:p>
    <w:p>
      <w:pPr>
        <w:spacing w:line="580" w:lineRule="exact"/>
        <w:ind w:firstLine="2528" w:firstLineChars="800"/>
        <w:rPr>
          <w:rFonts w:ascii="仿宋_GB2312" w:hAnsi="宋体"/>
          <w:szCs w:val="32"/>
        </w:rPr>
      </w:pPr>
      <w:r>
        <w:rPr>
          <w:rFonts w:hint="eastAsia" w:ascii="仿宋_GB2312" w:hAnsi="宋体"/>
          <w:szCs w:val="32"/>
        </w:rPr>
        <w:t>孟  艳（办公室主任）</w:t>
      </w:r>
    </w:p>
    <w:p>
      <w:pPr>
        <w:spacing w:line="580" w:lineRule="exact"/>
        <w:ind w:firstLine="2528" w:firstLineChars="800"/>
        <w:rPr>
          <w:rFonts w:ascii="仿宋_GB2312" w:hAnsi="宋体"/>
          <w:szCs w:val="32"/>
        </w:rPr>
      </w:pPr>
      <w:r>
        <w:rPr>
          <w:rFonts w:hint="eastAsia" w:ascii="仿宋_GB2312" w:hAnsi="宋体"/>
          <w:szCs w:val="32"/>
        </w:rPr>
        <w:t>邹昌政（机关党委专职副书记）</w:t>
      </w:r>
    </w:p>
    <w:p>
      <w:pPr>
        <w:spacing w:line="580" w:lineRule="exact"/>
        <w:ind w:firstLine="2528" w:firstLineChars="800"/>
        <w:rPr>
          <w:rFonts w:ascii="仿宋_GB2312" w:hAnsi="宋体"/>
          <w:szCs w:val="32"/>
        </w:rPr>
      </w:pPr>
      <w:r>
        <w:rPr>
          <w:rFonts w:hint="eastAsia" w:ascii="仿宋_GB2312" w:hAnsi="宋体"/>
          <w:szCs w:val="32"/>
        </w:rPr>
        <w:t>侯  芮（司法警察大队队长）</w:t>
      </w:r>
    </w:p>
    <w:p>
      <w:pPr>
        <w:spacing w:line="580" w:lineRule="exact"/>
        <w:ind w:firstLine="2528" w:firstLineChars="800"/>
        <w:rPr>
          <w:rFonts w:ascii="仿宋_GB2312" w:hAnsi="宋体"/>
          <w:szCs w:val="32"/>
        </w:rPr>
      </w:pPr>
      <w:r>
        <w:rPr>
          <w:rFonts w:hint="eastAsia" w:ascii="仿宋_GB2312" w:hAnsi="宋体"/>
          <w:szCs w:val="32"/>
        </w:rPr>
        <w:t>李  楠（刑事审判庭庭长）</w:t>
      </w:r>
    </w:p>
    <w:p>
      <w:pPr>
        <w:spacing w:line="580" w:lineRule="exact"/>
        <w:ind w:firstLine="2528" w:firstLineChars="800"/>
        <w:rPr>
          <w:rFonts w:ascii="仿宋_GB2312" w:hAnsi="宋体"/>
          <w:szCs w:val="32"/>
        </w:rPr>
      </w:pPr>
      <w:r>
        <w:rPr>
          <w:rFonts w:hint="eastAsia" w:ascii="仿宋_GB2312" w:hAnsi="宋体"/>
          <w:szCs w:val="32"/>
        </w:rPr>
        <w:t>赵艳平（行政审判庭庭长）</w:t>
      </w:r>
    </w:p>
    <w:p>
      <w:pPr>
        <w:spacing w:line="580" w:lineRule="exact"/>
        <w:rPr>
          <w:rFonts w:ascii="仿宋_GB2312" w:hAnsi="宋体"/>
          <w:szCs w:val="32"/>
        </w:rPr>
      </w:pPr>
      <w:r>
        <w:rPr>
          <w:rFonts w:hint="eastAsia" w:ascii="仿宋_GB2312" w:hAnsi="宋体"/>
          <w:szCs w:val="32"/>
        </w:rPr>
        <w:t xml:space="preserve">                张  乐（立案庭庭长）</w:t>
      </w:r>
    </w:p>
    <w:p>
      <w:pPr>
        <w:spacing w:line="580" w:lineRule="exact"/>
        <w:rPr>
          <w:rFonts w:ascii="仿宋_GB2312" w:hAnsi="宋体"/>
          <w:szCs w:val="32"/>
        </w:rPr>
      </w:pPr>
      <w:r>
        <w:rPr>
          <w:rFonts w:hint="eastAsia" w:ascii="仿宋_GB2312" w:hAnsi="宋体"/>
          <w:szCs w:val="32"/>
        </w:rPr>
        <w:t xml:space="preserve">                刘秀平（审判监督庭庭长）</w:t>
      </w:r>
    </w:p>
    <w:p>
      <w:pPr>
        <w:spacing w:line="580" w:lineRule="exact"/>
        <w:rPr>
          <w:rFonts w:ascii="仿宋_GB2312" w:hAnsi="宋体"/>
          <w:szCs w:val="32"/>
        </w:rPr>
      </w:pPr>
      <w:r>
        <w:rPr>
          <w:rFonts w:hint="eastAsia" w:ascii="仿宋_GB2312" w:hAnsi="宋体"/>
          <w:szCs w:val="32"/>
        </w:rPr>
        <w:t xml:space="preserve">                孙海鑫（孤家子人民法庭庭长）</w:t>
      </w:r>
    </w:p>
    <w:p>
      <w:pPr>
        <w:spacing w:line="580" w:lineRule="exact"/>
        <w:rPr>
          <w:rFonts w:ascii="仿宋_GB2312" w:hAnsi="宋体"/>
          <w:szCs w:val="32"/>
        </w:rPr>
      </w:pPr>
      <w:r>
        <w:rPr>
          <w:rFonts w:hint="eastAsia" w:ascii="仿宋_GB2312" w:hAnsi="宋体"/>
          <w:szCs w:val="32"/>
        </w:rPr>
        <w:t xml:space="preserve">                谢瑞桥（郭家店人民法庭庭长）</w:t>
      </w:r>
    </w:p>
    <w:p>
      <w:pPr>
        <w:spacing w:line="580" w:lineRule="exact"/>
        <w:rPr>
          <w:rFonts w:ascii="仿宋_GB2312" w:hAnsi="宋体"/>
          <w:szCs w:val="32"/>
        </w:rPr>
      </w:pPr>
      <w:r>
        <w:rPr>
          <w:rFonts w:hint="eastAsia" w:ascii="仿宋_GB2312" w:hAnsi="宋体"/>
          <w:szCs w:val="32"/>
        </w:rPr>
        <w:t xml:space="preserve">                齐知勇（榆树台人民法庭庭长）</w:t>
      </w:r>
    </w:p>
    <w:p>
      <w:pPr>
        <w:spacing w:line="580" w:lineRule="exact"/>
        <w:rPr>
          <w:rFonts w:ascii="仿宋_GB2312" w:hAnsi="宋体"/>
          <w:szCs w:val="32"/>
        </w:rPr>
      </w:pPr>
      <w:r>
        <w:rPr>
          <w:rFonts w:hint="eastAsia" w:ascii="仿宋_GB2312" w:hAnsi="宋体"/>
          <w:szCs w:val="32"/>
        </w:rPr>
        <w:t xml:space="preserve">                王  丹（梨树人民法庭庭长）</w:t>
      </w:r>
    </w:p>
    <w:p>
      <w:pPr>
        <w:spacing w:line="580" w:lineRule="exact"/>
        <w:rPr>
          <w:rFonts w:ascii="仿宋_GB2312" w:hAnsi="宋体"/>
          <w:szCs w:val="32"/>
        </w:rPr>
      </w:pPr>
      <w:r>
        <w:rPr>
          <w:rFonts w:hint="eastAsia" w:ascii="仿宋_GB2312" w:hAnsi="宋体"/>
          <w:szCs w:val="32"/>
        </w:rPr>
        <w:t xml:space="preserve">                王建军（小城子人民法庭负责人）</w:t>
      </w:r>
    </w:p>
    <w:p>
      <w:pPr>
        <w:spacing w:line="580" w:lineRule="exact"/>
        <w:ind w:firstLine="2528" w:firstLineChars="800"/>
        <w:rPr>
          <w:rFonts w:ascii="仿宋_GB2312" w:hAnsi="宋体"/>
          <w:szCs w:val="32"/>
        </w:rPr>
      </w:pPr>
      <w:r>
        <w:rPr>
          <w:rFonts w:hint="eastAsia" w:ascii="仿宋_GB2312" w:hAnsi="宋体"/>
          <w:szCs w:val="32"/>
        </w:rPr>
        <w:t>赵艳江（林海人民法庭负责人）</w:t>
      </w:r>
    </w:p>
    <w:sectPr>
      <w:footerReference r:id="rId3" w:type="default"/>
      <w:pgSz w:w="11906" w:h="16838"/>
      <w:pgMar w:top="2098" w:right="1531" w:bottom="1985" w:left="1531" w:header="851" w:footer="992"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3227461"/>
    </w:sdtPr>
    <w:sdtContent>
      <w:p>
        <w:pPr>
          <w:pStyle w:val="3"/>
          <w:jc w:val="center"/>
        </w:pPr>
        <w:r>
          <w:fldChar w:fldCharType="begin"/>
        </w:r>
        <w:r>
          <w:instrText xml:space="preserve">PAGE   \* MERGEFORMAT</w:instrText>
        </w:r>
        <w:r>
          <w:fldChar w:fldCharType="separate"/>
        </w:r>
        <w:r>
          <w:rPr>
            <w:lang w:val="zh-CN"/>
          </w:rPr>
          <w:t>8</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7146BF5-F7A2-49F5-8AD4-F3815CB35A30}" w:val="cyD8U5SKopCRGTO0Z4rkNj3J+XxAIdVhLtqawnPbi/f127BMzW69Fl=gHueYmvQsE"/>
    <w:docVar w:name="commondata" w:val="eyJoZGlkIjoiNWQ5MmMyMmQ5ZDc0NzRkMzdmMmY4OTkzZWJlYzE1MGEifQ=="/>
    <w:docVar w:name="DocumentID" w:val="{823F324B-A21F-4069-8BD8-795CF0BC17DD}"/>
  </w:docVars>
  <w:rsids>
    <w:rsidRoot w:val="00604251"/>
    <w:rsid w:val="00013D49"/>
    <w:rsid w:val="0002003B"/>
    <w:rsid w:val="00025E77"/>
    <w:rsid w:val="00031442"/>
    <w:rsid w:val="00035B05"/>
    <w:rsid w:val="000460D1"/>
    <w:rsid w:val="00056D8A"/>
    <w:rsid w:val="00064BF0"/>
    <w:rsid w:val="00066C9D"/>
    <w:rsid w:val="00067451"/>
    <w:rsid w:val="0007370F"/>
    <w:rsid w:val="000849ED"/>
    <w:rsid w:val="000A27FF"/>
    <w:rsid w:val="000B39EA"/>
    <w:rsid w:val="000B42C5"/>
    <w:rsid w:val="000B637A"/>
    <w:rsid w:val="00101D2E"/>
    <w:rsid w:val="00134C23"/>
    <w:rsid w:val="00135C1A"/>
    <w:rsid w:val="00140FB9"/>
    <w:rsid w:val="00142F13"/>
    <w:rsid w:val="00146C52"/>
    <w:rsid w:val="00150AC1"/>
    <w:rsid w:val="001539F1"/>
    <w:rsid w:val="00155477"/>
    <w:rsid w:val="001709E5"/>
    <w:rsid w:val="0018009B"/>
    <w:rsid w:val="0018011F"/>
    <w:rsid w:val="0018750D"/>
    <w:rsid w:val="001932C6"/>
    <w:rsid w:val="001B0F96"/>
    <w:rsid w:val="001B69BF"/>
    <w:rsid w:val="001D38BF"/>
    <w:rsid w:val="001D4AAA"/>
    <w:rsid w:val="001D659E"/>
    <w:rsid w:val="001E2078"/>
    <w:rsid w:val="001F37CF"/>
    <w:rsid w:val="0020501E"/>
    <w:rsid w:val="00211AFE"/>
    <w:rsid w:val="0021579E"/>
    <w:rsid w:val="00216FAB"/>
    <w:rsid w:val="0022057F"/>
    <w:rsid w:val="002227D1"/>
    <w:rsid w:val="00225C51"/>
    <w:rsid w:val="0023099F"/>
    <w:rsid w:val="0023347E"/>
    <w:rsid w:val="002356A4"/>
    <w:rsid w:val="00236212"/>
    <w:rsid w:val="0025231C"/>
    <w:rsid w:val="00252C7D"/>
    <w:rsid w:val="002531EB"/>
    <w:rsid w:val="0025639A"/>
    <w:rsid w:val="00260CB3"/>
    <w:rsid w:val="0026583B"/>
    <w:rsid w:val="00274833"/>
    <w:rsid w:val="00275224"/>
    <w:rsid w:val="0028123C"/>
    <w:rsid w:val="002814B6"/>
    <w:rsid w:val="0028463E"/>
    <w:rsid w:val="00290A2C"/>
    <w:rsid w:val="002C3193"/>
    <w:rsid w:val="002D5C4D"/>
    <w:rsid w:val="002E574A"/>
    <w:rsid w:val="002F51D4"/>
    <w:rsid w:val="00303D9E"/>
    <w:rsid w:val="00322FB2"/>
    <w:rsid w:val="00331337"/>
    <w:rsid w:val="003322DE"/>
    <w:rsid w:val="00336C7E"/>
    <w:rsid w:val="0034290F"/>
    <w:rsid w:val="00352A29"/>
    <w:rsid w:val="00357AA0"/>
    <w:rsid w:val="00361E76"/>
    <w:rsid w:val="003676DC"/>
    <w:rsid w:val="00371936"/>
    <w:rsid w:val="003829B3"/>
    <w:rsid w:val="003901F8"/>
    <w:rsid w:val="003B3520"/>
    <w:rsid w:val="003D0FB2"/>
    <w:rsid w:val="003E5486"/>
    <w:rsid w:val="004073C7"/>
    <w:rsid w:val="00414B02"/>
    <w:rsid w:val="00422207"/>
    <w:rsid w:val="00423CEA"/>
    <w:rsid w:val="0043575E"/>
    <w:rsid w:val="004407EB"/>
    <w:rsid w:val="00440B45"/>
    <w:rsid w:val="00474D6F"/>
    <w:rsid w:val="00476C5E"/>
    <w:rsid w:val="00481E42"/>
    <w:rsid w:val="0048283D"/>
    <w:rsid w:val="004A0EBB"/>
    <w:rsid w:val="004A144A"/>
    <w:rsid w:val="004B20AF"/>
    <w:rsid w:val="004C2294"/>
    <w:rsid w:val="004C4AB7"/>
    <w:rsid w:val="004D3FA6"/>
    <w:rsid w:val="004D5C86"/>
    <w:rsid w:val="004D611D"/>
    <w:rsid w:val="00506384"/>
    <w:rsid w:val="005113C7"/>
    <w:rsid w:val="005212B6"/>
    <w:rsid w:val="005220B3"/>
    <w:rsid w:val="00544C8A"/>
    <w:rsid w:val="005603C6"/>
    <w:rsid w:val="005660D9"/>
    <w:rsid w:val="00566DEC"/>
    <w:rsid w:val="005715DC"/>
    <w:rsid w:val="00571B7F"/>
    <w:rsid w:val="005860AA"/>
    <w:rsid w:val="00593753"/>
    <w:rsid w:val="005B4D19"/>
    <w:rsid w:val="005C12E3"/>
    <w:rsid w:val="005C5D08"/>
    <w:rsid w:val="005D2B75"/>
    <w:rsid w:val="005D420C"/>
    <w:rsid w:val="005F181F"/>
    <w:rsid w:val="00601682"/>
    <w:rsid w:val="0060305B"/>
    <w:rsid w:val="00604251"/>
    <w:rsid w:val="00612503"/>
    <w:rsid w:val="00614F1E"/>
    <w:rsid w:val="0063551B"/>
    <w:rsid w:val="006373B0"/>
    <w:rsid w:val="006472B0"/>
    <w:rsid w:val="00651486"/>
    <w:rsid w:val="00672A8B"/>
    <w:rsid w:val="0068451D"/>
    <w:rsid w:val="00697C55"/>
    <w:rsid w:val="006A7875"/>
    <w:rsid w:val="006B23A2"/>
    <w:rsid w:val="006B44EE"/>
    <w:rsid w:val="006B6DFA"/>
    <w:rsid w:val="006D3517"/>
    <w:rsid w:val="007014C8"/>
    <w:rsid w:val="00707DD7"/>
    <w:rsid w:val="0071552C"/>
    <w:rsid w:val="007223B5"/>
    <w:rsid w:val="00722519"/>
    <w:rsid w:val="0074199D"/>
    <w:rsid w:val="00745452"/>
    <w:rsid w:val="00754D12"/>
    <w:rsid w:val="007567D5"/>
    <w:rsid w:val="00756EE6"/>
    <w:rsid w:val="0076062B"/>
    <w:rsid w:val="00762555"/>
    <w:rsid w:val="00765A4F"/>
    <w:rsid w:val="00781A9B"/>
    <w:rsid w:val="00785AB7"/>
    <w:rsid w:val="007B1324"/>
    <w:rsid w:val="007B3144"/>
    <w:rsid w:val="007E0FCC"/>
    <w:rsid w:val="007F3A82"/>
    <w:rsid w:val="0080100F"/>
    <w:rsid w:val="0080470C"/>
    <w:rsid w:val="00804FA3"/>
    <w:rsid w:val="008130D5"/>
    <w:rsid w:val="0082211D"/>
    <w:rsid w:val="00825D5C"/>
    <w:rsid w:val="0083312A"/>
    <w:rsid w:val="00853290"/>
    <w:rsid w:val="0085592F"/>
    <w:rsid w:val="00871AA0"/>
    <w:rsid w:val="00876D7B"/>
    <w:rsid w:val="008806D6"/>
    <w:rsid w:val="00882EBD"/>
    <w:rsid w:val="0088464C"/>
    <w:rsid w:val="00885985"/>
    <w:rsid w:val="00894E26"/>
    <w:rsid w:val="008A0AE0"/>
    <w:rsid w:val="008A2C05"/>
    <w:rsid w:val="008A7ABE"/>
    <w:rsid w:val="008B74C0"/>
    <w:rsid w:val="008C2D8A"/>
    <w:rsid w:val="008D19EA"/>
    <w:rsid w:val="008D7396"/>
    <w:rsid w:val="008D7B89"/>
    <w:rsid w:val="008E083E"/>
    <w:rsid w:val="008E4020"/>
    <w:rsid w:val="008F0E6E"/>
    <w:rsid w:val="008F1FD9"/>
    <w:rsid w:val="008F6668"/>
    <w:rsid w:val="009019A5"/>
    <w:rsid w:val="00917477"/>
    <w:rsid w:val="009178E4"/>
    <w:rsid w:val="0094129F"/>
    <w:rsid w:val="00941660"/>
    <w:rsid w:val="00941A83"/>
    <w:rsid w:val="00955BD3"/>
    <w:rsid w:val="009566FB"/>
    <w:rsid w:val="0097154D"/>
    <w:rsid w:val="00975F94"/>
    <w:rsid w:val="00976B72"/>
    <w:rsid w:val="00980386"/>
    <w:rsid w:val="009B3079"/>
    <w:rsid w:val="009C7D22"/>
    <w:rsid w:val="009C7F48"/>
    <w:rsid w:val="009E4F45"/>
    <w:rsid w:val="009F3325"/>
    <w:rsid w:val="009F650C"/>
    <w:rsid w:val="00A01130"/>
    <w:rsid w:val="00A34BC6"/>
    <w:rsid w:val="00A41916"/>
    <w:rsid w:val="00A4407C"/>
    <w:rsid w:val="00A4472D"/>
    <w:rsid w:val="00A46239"/>
    <w:rsid w:val="00A74418"/>
    <w:rsid w:val="00A827CC"/>
    <w:rsid w:val="00A8319A"/>
    <w:rsid w:val="00AB1184"/>
    <w:rsid w:val="00AC012A"/>
    <w:rsid w:val="00AC7B1F"/>
    <w:rsid w:val="00AF7190"/>
    <w:rsid w:val="00B119C9"/>
    <w:rsid w:val="00B16136"/>
    <w:rsid w:val="00B173D5"/>
    <w:rsid w:val="00B26D8D"/>
    <w:rsid w:val="00B3377F"/>
    <w:rsid w:val="00B34877"/>
    <w:rsid w:val="00B578BB"/>
    <w:rsid w:val="00B71F41"/>
    <w:rsid w:val="00B77A35"/>
    <w:rsid w:val="00BB48B2"/>
    <w:rsid w:val="00BB4BD3"/>
    <w:rsid w:val="00BE2CCF"/>
    <w:rsid w:val="00BF0BB1"/>
    <w:rsid w:val="00C05BB8"/>
    <w:rsid w:val="00C227A6"/>
    <w:rsid w:val="00C27339"/>
    <w:rsid w:val="00C44A99"/>
    <w:rsid w:val="00C460BA"/>
    <w:rsid w:val="00C60ECC"/>
    <w:rsid w:val="00C66D8D"/>
    <w:rsid w:val="00C73F1A"/>
    <w:rsid w:val="00C75E34"/>
    <w:rsid w:val="00C803BF"/>
    <w:rsid w:val="00C94D0E"/>
    <w:rsid w:val="00C95F63"/>
    <w:rsid w:val="00CA129A"/>
    <w:rsid w:val="00CB2946"/>
    <w:rsid w:val="00CB545D"/>
    <w:rsid w:val="00CC249B"/>
    <w:rsid w:val="00CE03FF"/>
    <w:rsid w:val="00D00110"/>
    <w:rsid w:val="00D03C5B"/>
    <w:rsid w:val="00D048D0"/>
    <w:rsid w:val="00D0654B"/>
    <w:rsid w:val="00D07ACC"/>
    <w:rsid w:val="00D12F9D"/>
    <w:rsid w:val="00D130FD"/>
    <w:rsid w:val="00D13255"/>
    <w:rsid w:val="00D252A8"/>
    <w:rsid w:val="00D27D06"/>
    <w:rsid w:val="00D32372"/>
    <w:rsid w:val="00D3312C"/>
    <w:rsid w:val="00D3476A"/>
    <w:rsid w:val="00D436AD"/>
    <w:rsid w:val="00D845FA"/>
    <w:rsid w:val="00DB131F"/>
    <w:rsid w:val="00DC21BF"/>
    <w:rsid w:val="00DC3B95"/>
    <w:rsid w:val="00DE5958"/>
    <w:rsid w:val="00DF29D1"/>
    <w:rsid w:val="00DF3431"/>
    <w:rsid w:val="00E1095B"/>
    <w:rsid w:val="00E16658"/>
    <w:rsid w:val="00E369BD"/>
    <w:rsid w:val="00E60201"/>
    <w:rsid w:val="00E72A84"/>
    <w:rsid w:val="00E763D9"/>
    <w:rsid w:val="00E8282A"/>
    <w:rsid w:val="00E82F65"/>
    <w:rsid w:val="00E9026A"/>
    <w:rsid w:val="00E9136B"/>
    <w:rsid w:val="00E917CF"/>
    <w:rsid w:val="00E95DA2"/>
    <w:rsid w:val="00EA314F"/>
    <w:rsid w:val="00EC1F34"/>
    <w:rsid w:val="00EC5729"/>
    <w:rsid w:val="00EC780A"/>
    <w:rsid w:val="00EE3C56"/>
    <w:rsid w:val="00EF376D"/>
    <w:rsid w:val="00F04451"/>
    <w:rsid w:val="00F0634C"/>
    <w:rsid w:val="00F0709A"/>
    <w:rsid w:val="00F26B85"/>
    <w:rsid w:val="00F3671F"/>
    <w:rsid w:val="00F441E8"/>
    <w:rsid w:val="00F52929"/>
    <w:rsid w:val="00F6783D"/>
    <w:rsid w:val="00F76899"/>
    <w:rsid w:val="00F9546F"/>
    <w:rsid w:val="00F95F43"/>
    <w:rsid w:val="00FB122A"/>
    <w:rsid w:val="00FC75DE"/>
    <w:rsid w:val="00FE0D97"/>
    <w:rsid w:val="00FE14A1"/>
    <w:rsid w:val="00FE2729"/>
    <w:rsid w:val="00FF42AF"/>
    <w:rsid w:val="011A0874"/>
    <w:rsid w:val="01485E31"/>
    <w:rsid w:val="01870BF4"/>
    <w:rsid w:val="01AD78B1"/>
    <w:rsid w:val="01B610DD"/>
    <w:rsid w:val="01BE19CE"/>
    <w:rsid w:val="01F73977"/>
    <w:rsid w:val="021D11EC"/>
    <w:rsid w:val="02214F69"/>
    <w:rsid w:val="025E58B6"/>
    <w:rsid w:val="02873105"/>
    <w:rsid w:val="02B3023C"/>
    <w:rsid w:val="02DA6AE6"/>
    <w:rsid w:val="02F562D8"/>
    <w:rsid w:val="02F6530E"/>
    <w:rsid w:val="03041677"/>
    <w:rsid w:val="03402C2F"/>
    <w:rsid w:val="038E084F"/>
    <w:rsid w:val="039978DC"/>
    <w:rsid w:val="03F7652E"/>
    <w:rsid w:val="0446667A"/>
    <w:rsid w:val="04626B0A"/>
    <w:rsid w:val="047A4C68"/>
    <w:rsid w:val="04923407"/>
    <w:rsid w:val="04964443"/>
    <w:rsid w:val="055A5F1E"/>
    <w:rsid w:val="05827416"/>
    <w:rsid w:val="05A73A58"/>
    <w:rsid w:val="05ED63FF"/>
    <w:rsid w:val="068D3C22"/>
    <w:rsid w:val="06A70856"/>
    <w:rsid w:val="07241205"/>
    <w:rsid w:val="076403B7"/>
    <w:rsid w:val="07E511B4"/>
    <w:rsid w:val="081F4CB6"/>
    <w:rsid w:val="08266A94"/>
    <w:rsid w:val="08961D26"/>
    <w:rsid w:val="08F4152C"/>
    <w:rsid w:val="09246E89"/>
    <w:rsid w:val="094A51C8"/>
    <w:rsid w:val="0AE61FFC"/>
    <w:rsid w:val="0B0775B2"/>
    <w:rsid w:val="0B2C5ED0"/>
    <w:rsid w:val="0B2D2945"/>
    <w:rsid w:val="0B523078"/>
    <w:rsid w:val="0B6451A0"/>
    <w:rsid w:val="0BCF6B04"/>
    <w:rsid w:val="0BFD62E9"/>
    <w:rsid w:val="0C293DF8"/>
    <w:rsid w:val="0C670108"/>
    <w:rsid w:val="0C7F7991"/>
    <w:rsid w:val="0C9A4D9C"/>
    <w:rsid w:val="0C9B403C"/>
    <w:rsid w:val="0CE03385"/>
    <w:rsid w:val="0D692D9E"/>
    <w:rsid w:val="0D6B3B06"/>
    <w:rsid w:val="0DA8728C"/>
    <w:rsid w:val="0DD375D0"/>
    <w:rsid w:val="0E0A24D4"/>
    <w:rsid w:val="0E432E35"/>
    <w:rsid w:val="0E550B55"/>
    <w:rsid w:val="0E7010B5"/>
    <w:rsid w:val="0EA4498E"/>
    <w:rsid w:val="0EAD46B9"/>
    <w:rsid w:val="0EB85505"/>
    <w:rsid w:val="0ED64722"/>
    <w:rsid w:val="0ED76C8E"/>
    <w:rsid w:val="0EEC28C9"/>
    <w:rsid w:val="0F561FBB"/>
    <w:rsid w:val="0FD829D7"/>
    <w:rsid w:val="10017E02"/>
    <w:rsid w:val="100A3EA9"/>
    <w:rsid w:val="10546D6B"/>
    <w:rsid w:val="107C678D"/>
    <w:rsid w:val="10972CEE"/>
    <w:rsid w:val="10EB09C2"/>
    <w:rsid w:val="110E4577"/>
    <w:rsid w:val="117421B4"/>
    <w:rsid w:val="11795CA1"/>
    <w:rsid w:val="11911B18"/>
    <w:rsid w:val="11B74325"/>
    <w:rsid w:val="11E70D11"/>
    <w:rsid w:val="1210560D"/>
    <w:rsid w:val="127B6023"/>
    <w:rsid w:val="128E1DA3"/>
    <w:rsid w:val="12E50841"/>
    <w:rsid w:val="13762590"/>
    <w:rsid w:val="13794308"/>
    <w:rsid w:val="14010A52"/>
    <w:rsid w:val="140A1B3D"/>
    <w:rsid w:val="14302A7C"/>
    <w:rsid w:val="147E684A"/>
    <w:rsid w:val="14F422A0"/>
    <w:rsid w:val="153F4D7D"/>
    <w:rsid w:val="156E10DE"/>
    <w:rsid w:val="1589722B"/>
    <w:rsid w:val="15CA477F"/>
    <w:rsid w:val="161B5445"/>
    <w:rsid w:val="17253FEB"/>
    <w:rsid w:val="1741529B"/>
    <w:rsid w:val="17711619"/>
    <w:rsid w:val="17DD03F7"/>
    <w:rsid w:val="181D2840"/>
    <w:rsid w:val="18200BC2"/>
    <w:rsid w:val="183F0E63"/>
    <w:rsid w:val="185E7C7E"/>
    <w:rsid w:val="18E463F8"/>
    <w:rsid w:val="191516B5"/>
    <w:rsid w:val="19577223"/>
    <w:rsid w:val="19657EAB"/>
    <w:rsid w:val="19CC7C4A"/>
    <w:rsid w:val="1A030EDB"/>
    <w:rsid w:val="1A5F53AF"/>
    <w:rsid w:val="1AA90416"/>
    <w:rsid w:val="1B1E20E0"/>
    <w:rsid w:val="1B6F22ED"/>
    <w:rsid w:val="1BA90821"/>
    <w:rsid w:val="1BB74DFD"/>
    <w:rsid w:val="1BDB6FA8"/>
    <w:rsid w:val="1BE107B0"/>
    <w:rsid w:val="1C0F444B"/>
    <w:rsid w:val="1C6E3879"/>
    <w:rsid w:val="1CA21ABC"/>
    <w:rsid w:val="1CAF09A0"/>
    <w:rsid w:val="1CC5366E"/>
    <w:rsid w:val="1D0944BD"/>
    <w:rsid w:val="1D975B6B"/>
    <w:rsid w:val="1DCD0E84"/>
    <w:rsid w:val="1DDA0C60"/>
    <w:rsid w:val="1E71514C"/>
    <w:rsid w:val="1E8E6C1B"/>
    <w:rsid w:val="1EAF5046"/>
    <w:rsid w:val="1EBF3CE8"/>
    <w:rsid w:val="1F94281A"/>
    <w:rsid w:val="1FD2260C"/>
    <w:rsid w:val="20224D47"/>
    <w:rsid w:val="20285F03"/>
    <w:rsid w:val="20A367F0"/>
    <w:rsid w:val="20F46BC7"/>
    <w:rsid w:val="216E4EFB"/>
    <w:rsid w:val="217F1880"/>
    <w:rsid w:val="219357A0"/>
    <w:rsid w:val="21B243AA"/>
    <w:rsid w:val="21F6474A"/>
    <w:rsid w:val="22127A3A"/>
    <w:rsid w:val="222739F5"/>
    <w:rsid w:val="224F7143"/>
    <w:rsid w:val="22B66020"/>
    <w:rsid w:val="23166B37"/>
    <w:rsid w:val="234271FA"/>
    <w:rsid w:val="234C3D7F"/>
    <w:rsid w:val="236750B8"/>
    <w:rsid w:val="23B760DF"/>
    <w:rsid w:val="23C41F98"/>
    <w:rsid w:val="23E30232"/>
    <w:rsid w:val="24221E2C"/>
    <w:rsid w:val="24460965"/>
    <w:rsid w:val="245F239D"/>
    <w:rsid w:val="24741DC0"/>
    <w:rsid w:val="24814554"/>
    <w:rsid w:val="24AB7F20"/>
    <w:rsid w:val="24AE0D13"/>
    <w:rsid w:val="24DD5EB6"/>
    <w:rsid w:val="25466D98"/>
    <w:rsid w:val="254E1904"/>
    <w:rsid w:val="25A10531"/>
    <w:rsid w:val="25B80387"/>
    <w:rsid w:val="25C033C9"/>
    <w:rsid w:val="25CB7024"/>
    <w:rsid w:val="265D7014"/>
    <w:rsid w:val="266866F0"/>
    <w:rsid w:val="26752FE0"/>
    <w:rsid w:val="269C0C08"/>
    <w:rsid w:val="26CF010D"/>
    <w:rsid w:val="271D674D"/>
    <w:rsid w:val="27AD4061"/>
    <w:rsid w:val="27D63839"/>
    <w:rsid w:val="281E7C81"/>
    <w:rsid w:val="28EA5378"/>
    <w:rsid w:val="294C5D96"/>
    <w:rsid w:val="297B35D9"/>
    <w:rsid w:val="299E72A4"/>
    <w:rsid w:val="29CD4854"/>
    <w:rsid w:val="2A1E435D"/>
    <w:rsid w:val="2A2527CE"/>
    <w:rsid w:val="2A847AC3"/>
    <w:rsid w:val="2A8A3C4A"/>
    <w:rsid w:val="2A8E3383"/>
    <w:rsid w:val="2A8E4B6C"/>
    <w:rsid w:val="2AF342E7"/>
    <w:rsid w:val="2B1B71F4"/>
    <w:rsid w:val="2B593DBC"/>
    <w:rsid w:val="2B674488"/>
    <w:rsid w:val="2B7F0D99"/>
    <w:rsid w:val="2BB85CD2"/>
    <w:rsid w:val="2BDF39E2"/>
    <w:rsid w:val="2BE03D06"/>
    <w:rsid w:val="2BEE6762"/>
    <w:rsid w:val="2C283EA7"/>
    <w:rsid w:val="2C8515B3"/>
    <w:rsid w:val="2C93786F"/>
    <w:rsid w:val="2C9B10DA"/>
    <w:rsid w:val="2CD61894"/>
    <w:rsid w:val="2D127D98"/>
    <w:rsid w:val="2D4777E3"/>
    <w:rsid w:val="2D6927AA"/>
    <w:rsid w:val="2DA20DF2"/>
    <w:rsid w:val="2DC77DA7"/>
    <w:rsid w:val="2DE045BE"/>
    <w:rsid w:val="2E442147"/>
    <w:rsid w:val="2E450F83"/>
    <w:rsid w:val="2E561037"/>
    <w:rsid w:val="2EF0778D"/>
    <w:rsid w:val="2F2C77A7"/>
    <w:rsid w:val="2F411FF2"/>
    <w:rsid w:val="2F46706E"/>
    <w:rsid w:val="2FA06AC1"/>
    <w:rsid w:val="2FD64BA6"/>
    <w:rsid w:val="306F7E08"/>
    <w:rsid w:val="30B25F88"/>
    <w:rsid w:val="30D16FB6"/>
    <w:rsid w:val="311D39CF"/>
    <w:rsid w:val="313733CA"/>
    <w:rsid w:val="3150471C"/>
    <w:rsid w:val="318E305C"/>
    <w:rsid w:val="325A5ABF"/>
    <w:rsid w:val="32CD0F0D"/>
    <w:rsid w:val="32ED62FE"/>
    <w:rsid w:val="33197616"/>
    <w:rsid w:val="332B09B0"/>
    <w:rsid w:val="335745A1"/>
    <w:rsid w:val="335748F2"/>
    <w:rsid w:val="336D5866"/>
    <w:rsid w:val="3379132B"/>
    <w:rsid w:val="337C3770"/>
    <w:rsid w:val="33807C00"/>
    <w:rsid w:val="33FF07C1"/>
    <w:rsid w:val="3435771A"/>
    <w:rsid w:val="34465500"/>
    <w:rsid w:val="347132A8"/>
    <w:rsid w:val="348D698D"/>
    <w:rsid w:val="349613C0"/>
    <w:rsid w:val="34AF625E"/>
    <w:rsid w:val="34C715D2"/>
    <w:rsid w:val="351E0AB7"/>
    <w:rsid w:val="356307CC"/>
    <w:rsid w:val="35931807"/>
    <w:rsid w:val="36470BCF"/>
    <w:rsid w:val="369329D8"/>
    <w:rsid w:val="36D018CD"/>
    <w:rsid w:val="377F040B"/>
    <w:rsid w:val="37D33900"/>
    <w:rsid w:val="37F53ABA"/>
    <w:rsid w:val="380425D6"/>
    <w:rsid w:val="382B324F"/>
    <w:rsid w:val="38736E9C"/>
    <w:rsid w:val="387A5433"/>
    <w:rsid w:val="38820EB0"/>
    <w:rsid w:val="3922137F"/>
    <w:rsid w:val="39273D72"/>
    <w:rsid w:val="392A33FC"/>
    <w:rsid w:val="393F42AD"/>
    <w:rsid w:val="39E81BE2"/>
    <w:rsid w:val="3A0B4F9B"/>
    <w:rsid w:val="3A0F20B7"/>
    <w:rsid w:val="3A257207"/>
    <w:rsid w:val="3A521460"/>
    <w:rsid w:val="3A7C3CB7"/>
    <w:rsid w:val="3A840CDF"/>
    <w:rsid w:val="3A8821D8"/>
    <w:rsid w:val="3AB63395"/>
    <w:rsid w:val="3AC842F5"/>
    <w:rsid w:val="3AD11C69"/>
    <w:rsid w:val="3B413BCF"/>
    <w:rsid w:val="3B48050E"/>
    <w:rsid w:val="3C0247B4"/>
    <w:rsid w:val="3C0C5E82"/>
    <w:rsid w:val="3C31532A"/>
    <w:rsid w:val="3C4F16FE"/>
    <w:rsid w:val="3C6C47A3"/>
    <w:rsid w:val="3CC938EA"/>
    <w:rsid w:val="3CDA0C2E"/>
    <w:rsid w:val="3D456821"/>
    <w:rsid w:val="3D591492"/>
    <w:rsid w:val="3D5F2375"/>
    <w:rsid w:val="3D8F7518"/>
    <w:rsid w:val="3DB06962"/>
    <w:rsid w:val="3DD60D15"/>
    <w:rsid w:val="3DD97797"/>
    <w:rsid w:val="3DFC7D93"/>
    <w:rsid w:val="3E211D4A"/>
    <w:rsid w:val="3E4E053A"/>
    <w:rsid w:val="3E7D543A"/>
    <w:rsid w:val="3EA22D4E"/>
    <w:rsid w:val="3EB03E01"/>
    <w:rsid w:val="3EB07394"/>
    <w:rsid w:val="3EDE3ADE"/>
    <w:rsid w:val="3FB1467A"/>
    <w:rsid w:val="40217DDA"/>
    <w:rsid w:val="408C4BBA"/>
    <w:rsid w:val="409142AF"/>
    <w:rsid w:val="412A61D4"/>
    <w:rsid w:val="41BE242D"/>
    <w:rsid w:val="41C424E2"/>
    <w:rsid w:val="41E7389E"/>
    <w:rsid w:val="41E9483D"/>
    <w:rsid w:val="42012B40"/>
    <w:rsid w:val="420E0570"/>
    <w:rsid w:val="42D94252"/>
    <w:rsid w:val="42FA5F28"/>
    <w:rsid w:val="432217FE"/>
    <w:rsid w:val="43615334"/>
    <w:rsid w:val="43906AD2"/>
    <w:rsid w:val="43AA746E"/>
    <w:rsid w:val="43CD6918"/>
    <w:rsid w:val="44AB6364"/>
    <w:rsid w:val="44B44533"/>
    <w:rsid w:val="44C07996"/>
    <w:rsid w:val="45473EE7"/>
    <w:rsid w:val="456E0B09"/>
    <w:rsid w:val="457E30FD"/>
    <w:rsid w:val="46003B36"/>
    <w:rsid w:val="460F3803"/>
    <w:rsid w:val="462C68E8"/>
    <w:rsid w:val="466842A6"/>
    <w:rsid w:val="46942CDD"/>
    <w:rsid w:val="46C33A7F"/>
    <w:rsid w:val="473E5369"/>
    <w:rsid w:val="47993876"/>
    <w:rsid w:val="47BE29FD"/>
    <w:rsid w:val="47DB156E"/>
    <w:rsid w:val="47FB7C04"/>
    <w:rsid w:val="480E2DBA"/>
    <w:rsid w:val="481A4E92"/>
    <w:rsid w:val="48467585"/>
    <w:rsid w:val="487743AB"/>
    <w:rsid w:val="48B36B30"/>
    <w:rsid w:val="48C75DAD"/>
    <w:rsid w:val="48E64B59"/>
    <w:rsid w:val="48FE0BBC"/>
    <w:rsid w:val="491C355C"/>
    <w:rsid w:val="49341C50"/>
    <w:rsid w:val="49B510B8"/>
    <w:rsid w:val="4A1137E5"/>
    <w:rsid w:val="4A2A28A1"/>
    <w:rsid w:val="4A4A7BE9"/>
    <w:rsid w:val="4A650710"/>
    <w:rsid w:val="4AB8577F"/>
    <w:rsid w:val="4B230093"/>
    <w:rsid w:val="4BA529C1"/>
    <w:rsid w:val="4C1C6826"/>
    <w:rsid w:val="4C7957F6"/>
    <w:rsid w:val="4C843DB1"/>
    <w:rsid w:val="4CE40543"/>
    <w:rsid w:val="4D5514C0"/>
    <w:rsid w:val="4D6258D8"/>
    <w:rsid w:val="4D6C62A6"/>
    <w:rsid w:val="4D9E107B"/>
    <w:rsid w:val="4DEF7922"/>
    <w:rsid w:val="4DF26CF6"/>
    <w:rsid w:val="4DF606E7"/>
    <w:rsid w:val="4E16544F"/>
    <w:rsid w:val="4E4F7AEB"/>
    <w:rsid w:val="4E51139E"/>
    <w:rsid w:val="4E6C1C4B"/>
    <w:rsid w:val="4E9B4262"/>
    <w:rsid w:val="4EAC3A23"/>
    <w:rsid w:val="4FA950B9"/>
    <w:rsid w:val="4FD61760"/>
    <w:rsid w:val="50086D4F"/>
    <w:rsid w:val="5024223E"/>
    <w:rsid w:val="50A26E2A"/>
    <w:rsid w:val="510B22A1"/>
    <w:rsid w:val="510F1597"/>
    <w:rsid w:val="51551517"/>
    <w:rsid w:val="51681E7B"/>
    <w:rsid w:val="51A14BFE"/>
    <w:rsid w:val="51A54902"/>
    <w:rsid w:val="51B80662"/>
    <w:rsid w:val="51EC760E"/>
    <w:rsid w:val="51F154F5"/>
    <w:rsid w:val="521F411B"/>
    <w:rsid w:val="52240539"/>
    <w:rsid w:val="524E707A"/>
    <w:rsid w:val="52846959"/>
    <w:rsid w:val="52853401"/>
    <w:rsid w:val="528B60C4"/>
    <w:rsid w:val="52BB0BF1"/>
    <w:rsid w:val="52CD44F8"/>
    <w:rsid w:val="52D36559"/>
    <w:rsid w:val="52E0472F"/>
    <w:rsid w:val="53626806"/>
    <w:rsid w:val="537B701C"/>
    <w:rsid w:val="538B0A36"/>
    <w:rsid w:val="53982C9D"/>
    <w:rsid w:val="53B71429"/>
    <w:rsid w:val="53C26999"/>
    <w:rsid w:val="53E6571E"/>
    <w:rsid w:val="53FC5EEE"/>
    <w:rsid w:val="541248D9"/>
    <w:rsid w:val="54FF35D4"/>
    <w:rsid w:val="553A681E"/>
    <w:rsid w:val="555D7F17"/>
    <w:rsid w:val="556743D6"/>
    <w:rsid w:val="559F6D77"/>
    <w:rsid w:val="55A63A22"/>
    <w:rsid w:val="55B1487A"/>
    <w:rsid w:val="55F3261C"/>
    <w:rsid w:val="55F87BB1"/>
    <w:rsid w:val="565602BE"/>
    <w:rsid w:val="565B4CBA"/>
    <w:rsid w:val="56612C28"/>
    <w:rsid w:val="56641D93"/>
    <w:rsid w:val="56677451"/>
    <w:rsid w:val="569A1C08"/>
    <w:rsid w:val="56CD27E3"/>
    <w:rsid w:val="56DB46A3"/>
    <w:rsid w:val="56E50581"/>
    <w:rsid w:val="571A57EB"/>
    <w:rsid w:val="57347308"/>
    <w:rsid w:val="57423298"/>
    <w:rsid w:val="574D1F6B"/>
    <w:rsid w:val="579F08AA"/>
    <w:rsid w:val="57CF168D"/>
    <w:rsid w:val="57DA747F"/>
    <w:rsid w:val="584F16E7"/>
    <w:rsid w:val="58615C19"/>
    <w:rsid w:val="586A5226"/>
    <w:rsid w:val="586E5B23"/>
    <w:rsid w:val="59006B14"/>
    <w:rsid w:val="594405BB"/>
    <w:rsid w:val="59632F2E"/>
    <w:rsid w:val="5968370E"/>
    <w:rsid w:val="597B71C4"/>
    <w:rsid w:val="59BD4A5B"/>
    <w:rsid w:val="59D745DE"/>
    <w:rsid w:val="59EC7C99"/>
    <w:rsid w:val="59FD31B0"/>
    <w:rsid w:val="5A430D18"/>
    <w:rsid w:val="5A746E5C"/>
    <w:rsid w:val="5AC54D39"/>
    <w:rsid w:val="5AC62C7E"/>
    <w:rsid w:val="5AF82A81"/>
    <w:rsid w:val="5B0657A0"/>
    <w:rsid w:val="5B537CAE"/>
    <w:rsid w:val="5B5C22E7"/>
    <w:rsid w:val="5B802F58"/>
    <w:rsid w:val="5C2E7A99"/>
    <w:rsid w:val="5C380AA6"/>
    <w:rsid w:val="5C4622F0"/>
    <w:rsid w:val="5C4F58B7"/>
    <w:rsid w:val="5C6A30B6"/>
    <w:rsid w:val="5C944A5F"/>
    <w:rsid w:val="5CB52351"/>
    <w:rsid w:val="5D09181B"/>
    <w:rsid w:val="5D294DD8"/>
    <w:rsid w:val="5D2A4902"/>
    <w:rsid w:val="5D2C401D"/>
    <w:rsid w:val="5D56553B"/>
    <w:rsid w:val="5D8928B5"/>
    <w:rsid w:val="5DA433F5"/>
    <w:rsid w:val="5DAC5042"/>
    <w:rsid w:val="5DBF6D96"/>
    <w:rsid w:val="5E84293B"/>
    <w:rsid w:val="5EAA4020"/>
    <w:rsid w:val="5EAE06AA"/>
    <w:rsid w:val="5EE35D1A"/>
    <w:rsid w:val="5EFD3DEA"/>
    <w:rsid w:val="5F313CB7"/>
    <w:rsid w:val="5F487FE5"/>
    <w:rsid w:val="5F7A2320"/>
    <w:rsid w:val="5F9A5A4B"/>
    <w:rsid w:val="5FDF3E2D"/>
    <w:rsid w:val="601A70C4"/>
    <w:rsid w:val="601D38CE"/>
    <w:rsid w:val="606355D0"/>
    <w:rsid w:val="60641A9C"/>
    <w:rsid w:val="60AD1546"/>
    <w:rsid w:val="60DD5A04"/>
    <w:rsid w:val="60DE2594"/>
    <w:rsid w:val="60E140C7"/>
    <w:rsid w:val="610002EC"/>
    <w:rsid w:val="61004942"/>
    <w:rsid w:val="61627E22"/>
    <w:rsid w:val="616851C9"/>
    <w:rsid w:val="617B4213"/>
    <w:rsid w:val="61904BD7"/>
    <w:rsid w:val="619A2828"/>
    <w:rsid w:val="61F0756A"/>
    <w:rsid w:val="61F5780A"/>
    <w:rsid w:val="623D2A36"/>
    <w:rsid w:val="623E6C97"/>
    <w:rsid w:val="62A6532D"/>
    <w:rsid w:val="62DF2FDF"/>
    <w:rsid w:val="63283A8F"/>
    <w:rsid w:val="63346ED8"/>
    <w:rsid w:val="633700AD"/>
    <w:rsid w:val="63765C76"/>
    <w:rsid w:val="63B413F9"/>
    <w:rsid w:val="63BB251E"/>
    <w:rsid w:val="63DD1C84"/>
    <w:rsid w:val="64402B9E"/>
    <w:rsid w:val="64DA6A2E"/>
    <w:rsid w:val="64FC45D4"/>
    <w:rsid w:val="65155ED1"/>
    <w:rsid w:val="652B593D"/>
    <w:rsid w:val="65345384"/>
    <w:rsid w:val="65412F54"/>
    <w:rsid w:val="65746030"/>
    <w:rsid w:val="659A7BAF"/>
    <w:rsid w:val="65B13904"/>
    <w:rsid w:val="65D61ABB"/>
    <w:rsid w:val="66282A4F"/>
    <w:rsid w:val="668D2361"/>
    <w:rsid w:val="66D00E83"/>
    <w:rsid w:val="66FE4CD4"/>
    <w:rsid w:val="671519A1"/>
    <w:rsid w:val="675A668A"/>
    <w:rsid w:val="675A7B9F"/>
    <w:rsid w:val="677E3A42"/>
    <w:rsid w:val="67CF3E4F"/>
    <w:rsid w:val="67ED100E"/>
    <w:rsid w:val="682A21B0"/>
    <w:rsid w:val="683C4A26"/>
    <w:rsid w:val="689D2A42"/>
    <w:rsid w:val="68AD79A7"/>
    <w:rsid w:val="68D02FD7"/>
    <w:rsid w:val="68F54E28"/>
    <w:rsid w:val="693E11B3"/>
    <w:rsid w:val="69465356"/>
    <w:rsid w:val="69E70249"/>
    <w:rsid w:val="6A5968E6"/>
    <w:rsid w:val="6A8F7662"/>
    <w:rsid w:val="6B344B11"/>
    <w:rsid w:val="6B9C7023"/>
    <w:rsid w:val="6BC4038F"/>
    <w:rsid w:val="6BFE6D71"/>
    <w:rsid w:val="6C795A49"/>
    <w:rsid w:val="6C8039B6"/>
    <w:rsid w:val="6CA46071"/>
    <w:rsid w:val="6D145F18"/>
    <w:rsid w:val="6D332170"/>
    <w:rsid w:val="6D3E6FC5"/>
    <w:rsid w:val="6D594EEB"/>
    <w:rsid w:val="6D73782D"/>
    <w:rsid w:val="6D9B36C5"/>
    <w:rsid w:val="6DA97137"/>
    <w:rsid w:val="6DC6355E"/>
    <w:rsid w:val="6E004FAD"/>
    <w:rsid w:val="6E0F7DE5"/>
    <w:rsid w:val="6E20575B"/>
    <w:rsid w:val="6E2C695F"/>
    <w:rsid w:val="6E7D18F8"/>
    <w:rsid w:val="6E91664C"/>
    <w:rsid w:val="6ED77D9C"/>
    <w:rsid w:val="6F8436E2"/>
    <w:rsid w:val="6FB10239"/>
    <w:rsid w:val="6FC1685B"/>
    <w:rsid w:val="702F4DCE"/>
    <w:rsid w:val="70686EF7"/>
    <w:rsid w:val="707034DB"/>
    <w:rsid w:val="70AC20BB"/>
    <w:rsid w:val="70E60FD5"/>
    <w:rsid w:val="710C705E"/>
    <w:rsid w:val="71380296"/>
    <w:rsid w:val="714B3076"/>
    <w:rsid w:val="71AA69F8"/>
    <w:rsid w:val="71D60B80"/>
    <w:rsid w:val="72032AAB"/>
    <w:rsid w:val="72240B2F"/>
    <w:rsid w:val="72257E88"/>
    <w:rsid w:val="72407E91"/>
    <w:rsid w:val="726E1939"/>
    <w:rsid w:val="728A55C2"/>
    <w:rsid w:val="7318327F"/>
    <w:rsid w:val="732D12CF"/>
    <w:rsid w:val="734066A4"/>
    <w:rsid w:val="734948BB"/>
    <w:rsid w:val="73DE2934"/>
    <w:rsid w:val="73F15285"/>
    <w:rsid w:val="74372CD9"/>
    <w:rsid w:val="744632AD"/>
    <w:rsid w:val="74C816D6"/>
    <w:rsid w:val="75032373"/>
    <w:rsid w:val="75202D8B"/>
    <w:rsid w:val="75975B00"/>
    <w:rsid w:val="75EC4802"/>
    <w:rsid w:val="76032D7E"/>
    <w:rsid w:val="762B3F60"/>
    <w:rsid w:val="76544614"/>
    <w:rsid w:val="765C1A44"/>
    <w:rsid w:val="76B023F5"/>
    <w:rsid w:val="76EE6D22"/>
    <w:rsid w:val="77361071"/>
    <w:rsid w:val="77363C90"/>
    <w:rsid w:val="77423200"/>
    <w:rsid w:val="778F33FA"/>
    <w:rsid w:val="77912EEA"/>
    <w:rsid w:val="78103496"/>
    <w:rsid w:val="781164A9"/>
    <w:rsid w:val="782B76D5"/>
    <w:rsid w:val="7833677B"/>
    <w:rsid w:val="784C605C"/>
    <w:rsid w:val="78A07E29"/>
    <w:rsid w:val="78B7722A"/>
    <w:rsid w:val="78CB340B"/>
    <w:rsid w:val="7948320D"/>
    <w:rsid w:val="79B02176"/>
    <w:rsid w:val="79C01C8B"/>
    <w:rsid w:val="79DA0B91"/>
    <w:rsid w:val="79DE731B"/>
    <w:rsid w:val="79E51601"/>
    <w:rsid w:val="7A104E25"/>
    <w:rsid w:val="7A253C22"/>
    <w:rsid w:val="7A3A5EEF"/>
    <w:rsid w:val="7A4C039D"/>
    <w:rsid w:val="7A680B5A"/>
    <w:rsid w:val="7A93375B"/>
    <w:rsid w:val="7A9F2B90"/>
    <w:rsid w:val="7ABE6F48"/>
    <w:rsid w:val="7B035D3D"/>
    <w:rsid w:val="7B0E6C42"/>
    <w:rsid w:val="7B641D60"/>
    <w:rsid w:val="7BBD67E7"/>
    <w:rsid w:val="7C186679"/>
    <w:rsid w:val="7CF42AF2"/>
    <w:rsid w:val="7D7A6163"/>
    <w:rsid w:val="7DBE28E8"/>
    <w:rsid w:val="7DE42226"/>
    <w:rsid w:val="7DE661D1"/>
    <w:rsid w:val="7E0777C6"/>
    <w:rsid w:val="7E27753F"/>
    <w:rsid w:val="7E517A71"/>
    <w:rsid w:val="7E756435"/>
    <w:rsid w:val="7EA642F3"/>
    <w:rsid w:val="7EFA7AEC"/>
    <w:rsid w:val="7EFC3A5D"/>
    <w:rsid w:val="7F064C4B"/>
    <w:rsid w:val="7F1F2EC5"/>
    <w:rsid w:val="7F3B0D50"/>
    <w:rsid w:val="7F5D5D67"/>
    <w:rsid w:val="7FB77D93"/>
    <w:rsid w:val="7FDD1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uiPriority w:val="99"/>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7</Pages>
  <Words>3002</Words>
  <Characters>3042</Characters>
  <Lines>2</Lines>
  <Paragraphs>6</Paragraphs>
  <TotalTime>3</TotalTime>
  <ScaleCrop>false</ScaleCrop>
  <LinksUpToDate>false</LinksUpToDate>
  <CharactersWithSpaces>3189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2021-08-03T06:22:00Z</dcterms:created>
  <dc:creator>lenovo</dc:creator>
  <cp:lastModifiedBy>Administrator</cp:lastModifiedBy>
  <cp:lastPrinted>2022-07-25T07:58:00Z</cp:lastPrinted>
  <dcterms:modified xsi:type="dcterms:W3CDTF">2022-12-09T01:48:33Z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F2F6AADE68EB47CABAA4F65D24B556B1</vt:lpwstr>
  </property>
</Properties>
</file>