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80" w:firstLineChars="500"/>
        <w:jc w:val="both"/>
        <w:rPr>
          <w:rFonts w:ascii="方正小标宋简体" w:hAnsi="方正小标宋简体" w:eastAsia="方正小标宋简体" w:cs="方正小标宋简体"/>
          <w:bCs/>
          <w:sz w:val="44"/>
          <w:szCs w:val="44"/>
        </w:rPr>
      </w:pPr>
      <w:bookmarkStart w:id="1" w:name="_GoBack"/>
      <w:bookmarkEnd w:id="1"/>
      <w:bookmarkStart w:id="0" w:name="_Hlk109643090"/>
      <w:r>
        <w:rPr>
          <w:rFonts w:hint="eastAsia" w:ascii="方正小标宋简体" w:hAnsi="方正小标宋简体" w:eastAsia="方正小标宋简体" w:cs="方正小标宋简体"/>
          <w:bCs/>
          <w:sz w:val="44"/>
          <w:szCs w:val="44"/>
        </w:rPr>
        <w:t>梨树县人民法院2022年</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营商环境“执行合同”提升方案</w:t>
      </w:r>
    </w:p>
    <w:bookmarkEnd w:id="0"/>
    <w:p>
      <w:pPr>
        <w:spacing w:line="540" w:lineRule="exact"/>
        <w:ind w:firstLine="632" w:firstLineChars="200"/>
        <w:rPr>
          <w:rFonts w:ascii="仿宋" w:hAnsi="仿宋" w:eastAsia="仿宋" w:cs="仿宋"/>
          <w:szCs w:val="32"/>
        </w:rPr>
      </w:pPr>
      <w:r>
        <w:rPr>
          <w:rFonts w:hint="eastAsia" w:ascii="仿宋" w:hAnsi="仿宋" w:eastAsia="仿宋" w:cs="仿宋"/>
          <w:szCs w:val="32"/>
        </w:rPr>
        <w:t>为深入推进法治化营商环境建设专项行动，进一步提高梨树法院司法服务保障水平，助力梨树经济高质量发展，根据《评价指标体系及操作规则》，结合我院工作实际，现制定推进法治化营商环境“执行合同”工作方案如下。</w:t>
      </w:r>
    </w:p>
    <w:p>
      <w:pPr>
        <w:spacing w:line="540" w:lineRule="exact"/>
        <w:ind w:firstLine="632" w:firstLineChars="200"/>
        <w:rPr>
          <w:rFonts w:ascii="仿宋" w:hAnsi="仿宋" w:eastAsia="仿宋" w:cs="仿宋"/>
          <w:szCs w:val="32"/>
        </w:rPr>
      </w:pPr>
      <w:r>
        <w:rPr>
          <w:rFonts w:hint="eastAsia" w:ascii="黑体" w:hAnsi="黑体" w:eastAsia="黑体" w:cs="黑体"/>
          <w:szCs w:val="32"/>
        </w:rPr>
        <w:t>一、总体目标</w:t>
      </w:r>
    </w:p>
    <w:p>
      <w:pPr>
        <w:spacing w:line="560" w:lineRule="exact"/>
        <w:ind w:firstLine="632" w:firstLineChars="200"/>
        <w:rPr>
          <w:rFonts w:ascii="仿宋" w:hAnsi="仿宋" w:eastAsia="仿宋" w:cs="仿宋"/>
          <w:szCs w:val="32"/>
        </w:rPr>
      </w:pPr>
      <w:r>
        <w:rPr>
          <w:rFonts w:hint="eastAsia" w:ascii="仿宋" w:hAnsi="仿宋" w:eastAsia="仿宋" w:cs="仿宋"/>
          <w:szCs w:val="32"/>
        </w:rPr>
        <w:t>坚持以习近平新时代中国特色社会主义思想为指导，深入学习贯彻习近平总书记关于营商环境建设的重要论述和视察吉林视察四平重要讲话重要指示精神，认真贯彻落实省市县营商环境建设大会精神，坚持以省高院党组确定的总体工作思路和四平市中院党组确定的工作思路为引领，对标世界银行营商环境评价标准，坚持问题导向、目标导向、效果导向，突出抓好提升司法政策保障度、提升“执行合同”便利度等重点工作，持续推进法治化营商环境建设专项行动走深走实，为我县营商环境提供坚实的司法保障。</w:t>
      </w:r>
    </w:p>
    <w:p>
      <w:pPr>
        <w:spacing w:line="540" w:lineRule="exact"/>
        <w:ind w:firstLine="632" w:firstLineChars="200"/>
        <w:rPr>
          <w:rFonts w:ascii="黑体" w:hAnsi="黑体" w:eastAsia="黑体" w:cs="黑体"/>
          <w:szCs w:val="32"/>
        </w:rPr>
      </w:pPr>
      <w:r>
        <w:rPr>
          <w:rFonts w:hint="eastAsia" w:ascii="黑体" w:hAnsi="黑体" w:eastAsia="黑体" w:cs="黑体"/>
          <w:szCs w:val="32"/>
        </w:rPr>
        <w:t>二、主要任务</w:t>
      </w:r>
    </w:p>
    <w:p>
      <w:pPr>
        <w:spacing w:line="540" w:lineRule="exact"/>
        <w:ind w:firstLine="632" w:firstLineChars="200"/>
        <w:rPr>
          <w:rFonts w:ascii="仿宋" w:hAnsi="仿宋" w:eastAsia="仿宋" w:cs="仿宋"/>
          <w:szCs w:val="32"/>
        </w:rPr>
      </w:pPr>
      <w:r>
        <w:rPr>
          <w:rFonts w:hint="eastAsia" w:ascii="仿宋" w:hAnsi="仿宋" w:eastAsia="仿宋" w:cs="仿宋"/>
          <w:szCs w:val="32"/>
        </w:rPr>
        <w:t>(一)提升司法政策保障度。聚焦省市县委营商环境建设决策部署，持续完善司法政策，抓责任目标落实，切实增强司法政策引力和制度措施执行力，进一步发挥人民法院司法功能和社会功能，推动把法治能量转化为企业现实生产力。</w:t>
      </w:r>
    </w:p>
    <w:p>
      <w:pPr>
        <w:spacing w:line="540" w:lineRule="exact"/>
        <w:ind w:firstLine="632" w:firstLineChars="200"/>
        <w:rPr>
          <w:rFonts w:ascii="仿宋" w:hAnsi="仿宋" w:eastAsia="仿宋" w:cs="仿宋"/>
          <w:szCs w:val="32"/>
        </w:rPr>
      </w:pPr>
      <w:r>
        <w:rPr>
          <w:rFonts w:hint="eastAsia" w:ascii="仿宋" w:hAnsi="仿宋" w:eastAsia="仿宋" w:cs="仿宋"/>
          <w:szCs w:val="32"/>
        </w:rPr>
        <w:t>(二)提升“执行合同”便利度。通过推进民商事纠纷源头治理，扩大民商事案件全流程无纸化办案覆盖面，进一步提升商事纠纷审判质效，着力解决诉讼周期长、司法成本高等问题，为市场主体提供更加公正高效便捷的司法服务。</w:t>
      </w:r>
    </w:p>
    <w:p>
      <w:pPr>
        <w:spacing w:line="540" w:lineRule="exact"/>
        <w:ind w:firstLine="632" w:firstLineChars="200"/>
        <w:rPr>
          <w:rFonts w:ascii="黑体" w:hAnsi="黑体" w:eastAsia="黑体" w:cs="黑体"/>
          <w:szCs w:val="32"/>
        </w:rPr>
      </w:pPr>
      <w:r>
        <w:rPr>
          <w:rFonts w:hint="eastAsia" w:ascii="黑体" w:hAnsi="黑体" w:eastAsia="黑体" w:cs="黑体"/>
          <w:szCs w:val="32"/>
        </w:rPr>
        <w:t>三、具体措施</w:t>
      </w:r>
    </w:p>
    <w:p>
      <w:pPr>
        <w:spacing w:line="540" w:lineRule="exact"/>
        <w:ind w:firstLine="632" w:firstLineChars="200"/>
        <w:rPr>
          <w:rFonts w:ascii="仿宋" w:hAnsi="仿宋" w:eastAsia="仿宋" w:cs="仿宋"/>
          <w:szCs w:val="32"/>
        </w:rPr>
      </w:pPr>
      <w:r>
        <w:rPr>
          <w:rFonts w:hint="eastAsia" w:ascii="楷体" w:hAnsi="楷体" w:eastAsia="楷体" w:cs="仿宋"/>
          <w:szCs w:val="32"/>
        </w:rPr>
        <w:t>（一）完善依法保障民营企业合法权益措施。</w:t>
      </w:r>
      <w:r>
        <w:rPr>
          <w:rFonts w:hint="eastAsia" w:ascii="仿宋" w:hAnsi="仿宋" w:eastAsia="仿宋" w:cs="仿宋"/>
          <w:szCs w:val="32"/>
        </w:rPr>
        <w:t>认真落实《关于民营企业及经营者轻微犯罪依法免责免罚清单》及指导意见和相关配套制度，严格区分经济纠纷与经济犯罪、民事责任与刑事责任，制定落实审慎发布涉企负面信息、涉诉企业经营影响评估等新举措，依法严肃查处侵害企业和企业家合法权益的行为。</w:t>
      </w:r>
    </w:p>
    <w:p>
      <w:pPr>
        <w:spacing w:line="540" w:lineRule="exact"/>
        <w:ind w:firstLine="632" w:firstLineChars="200"/>
        <w:rPr>
          <w:rFonts w:ascii="仿宋" w:hAnsi="仿宋" w:eastAsia="仿宋" w:cs="仿宋"/>
          <w:szCs w:val="32"/>
        </w:rPr>
      </w:pPr>
      <w:r>
        <w:rPr>
          <w:rFonts w:hint="eastAsia" w:ascii="楷体" w:hAnsi="楷体" w:eastAsia="楷体" w:cs="仿宋"/>
          <w:szCs w:val="32"/>
        </w:rPr>
        <w:t>（二）加强产权司法保护。</w:t>
      </w:r>
      <w:r>
        <w:rPr>
          <w:rFonts w:hint="eastAsia" w:ascii="仿宋" w:hAnsi="仿宋" w:eastAsia="仿宋" w:cs="仿宋"/>
          <w:szCs w:val="32"/>
        </w:rPr>
        <w:t>启动涉产权纠纷案件再审工作，完善涉企产权保护案件申诉、复查、再审机制，依法纠正涉民营企业错案瑕疵案。持续开展涉企产权冤错案件甄别纠正专项行动，推动涉企产权冤错案件依法甄别纠正常态化机制化。加强对涉企产权保护案件的审判监督管理，抓好标志性、典型性案件再审纠正工作，发布涉产权保护典型案例。</w:t>
      </w:r>
    </w:p>
    <w:p>
      <w:pPr>
        <w:spacing w:line="540" w:lineRule="exact"/>
        <w:ind w:firstLine="632" w:firstLineChars="200"/>
        <w:rPr>
          <w:rFonts w:ascii="仿宋" w:hAnsi="仿宋" w:eastAsia="仿宋" w:cs="仿宋"/>
          <w:szCs w:val="32"/>
        </w:rPr>
      </w:pPr>
      <w:r>
        <w:rPr>
          <w:rFonts w:hint="eastAsia" w:ascii="楷体" w:hAnsi="楷体" w:eastAsia="楷体" w:cs="仿宋"/>
          <w:szCs w:val="32"/>
        </w:rPr>
        <w:t>（三）加强知识产权司法保护。</w:t>
      </w:r>
      <w:r>
        <w:rPr>
          <w:rFonts w:hint="eastAsia" w:ascii="仿宋" w:hAnsi="仿宋" w:eastAsia="仿宋" w:cs="仿宋"/>
          <w:szCs w:val="32"/>
        </w:rPr>
        <w:t>严格落实知识产权侵权惩罚性赔偿制度，持续提升知识产权审判质效，更好服务企业科技创新，推进知识产权强省建设。探索知识产权纠纷多元化解机制，加强与行政机关、行业协会、调解组织的联系，推动构建全流程联动多元化解机制。强化与检察、司法行政、行政执法单位协同，探索知识产权领域司法审判数据共享机制。</w:t>
      </w:r>
    </w:p>
    <w:p>
      <w:pPr>
        <w:spacing w:line="540" w:lineRule="exact"/>
        <w:ind w:firstLine="632" w:firstLineChars="200"/>
        <w:rPr>
          <w:rFonts w:ascii="仿宋" w:hAnsi="仿宋" w:eastAsia="仿宋" w:cs="仿宋"/>
          <w:szCs w:val="32"/>
        </w:rPr>
      </w:pPr>
      <w:r>
        <w:rPr>
          <w:rFonts w:hint="eastAsia" w:ascii="楷体" w:hAnsi="楷体" w:eastAsia="楷体" w:cs="仿宋"/>
          <w:szCs w:val="32"/>
        </w:rPr>
        <w:t>（四）促进依法行政和法治政府建设。</w:t>
      </w:r>
      <w:r>
        <w:rPr>
          <w:rFonts w:hint="eastAsia" w:ascii="仿宋" w:hAnsi="仿宋" w:eastAsia="仿宋" w:cs="仿宋"/>
          <w:szCs w:val="32"/>
        </w:rPr>
        <w:t>深入推进落实府院联动机制，充分发挥行政争议协调化解中心作用，建立常态、高效沟通协调渠道，进一步加强涉企行政争议实质性化解工作。建立行政案件信息通报制度，有针对性提交专项报告、司法建议，定期通报行政机关出庭率、败诉率等情况，助力行政机关提升依法行政水平。</w:t>
      </w:r>
    </w:p>
    <w:p>
      <w:pPr>
        <w:spacing w:line="540" w:lineRule="exact"/>
        <w:ind w:firstLine="632" w:firstLineChars="200"/>
        <w:rPr>
          <w:rFonts w:ascii="仿宋" w:hAnsi="仿宋" w:eastAsia="仿宋" w:cs="仿宋"/>
          <w:szCs w:val="32"/>
        </w:rPr>
      </w:pPr>
      <w:r>
        <w:rPr>
          <w:rFonts w:hint="eastAsia" w:ascii="楷体" w:hAnsi="楷体" w:eastAsia="楷体" w:cs="仿宋"/>
          <w:szCs w:val="32"/>
        </w:rPr>
        <w:t>（五）强化司法建议书源头治理作用。</w:t>
      </w:r>
      <w:r>
        <w:rPr>
          <w:rFonts w:hint="eastAsia" w:ascii="仿宋" w:hAnsi="仿宋" w:eastAsia="仿宋" w:cs="仿宋"/>
          <w:szCs w:val="32"/>
        </w:rPr>
        <w:t>结合审判工作实际，针对刑事、民商事、行政、执行等司法活动中发现的涉及营商环境的突出问题，向相关领域提出司法建议，进一步强化司法监督，延伸审判职能，扩大办案效果，积极回应社会现实问题，促进源头治理、长效常治。</w:t>
      </w:r>
    </w:p>
    <w:p>
      <w:pPr>
        <w:spacing w:line="540" w:lineRule="exact"/>
        <w:ind w:firstLine="632" w:firstLineChars="200"/>
        <w:rPr>
          <w:rFonts w:ascii="仿宋" w:hAnsi="仿宋" w:eastAsia="仿宋" w:cs="仿宋"/>
          <w:szCs w:val="32"/>
        </w:rPr>
      </w:pPr>
      <w:r>
        <w:rPr>
          <w:rFonts w:hint="eastAsia" w:ascii="楷体" w:hAnsi="楷体" w:eastAsia="楷体" w:cs="仿宋"/>
          <w:szCs w:val="32"/>
        </w:rPr>
        <w:t>（六）完善司法信息公开制度。</w:t>
      </w:r>
      <w:r>
        <w:rPr>
          <w:rFonts w:hint="eastAsia" w:ascii="仿宋" w:hAnsi="仿宋" w:eastAsia="仿宋" w:cs="仿宋"/>
          <w:szCs w:val="32"/>
        </w:rPr>
        <w:t>利用司法信息公开网，定期公开司法文件、统计资料、审判态势等司法信息。扩大现有司法信息公开范围，建立金融、土地纠纷等审判信息公开工作机制。</w:t>
      </w:r>
    </w:p>
    <w:p>
      <w:pPr>
        <w:spacing w:line="540" w:lineRule="exact"/>
        <w:ind w:firstLine="632" w:firstLineChars="200"/>
        <w:rPr>
          <w:rFonts w:ascii="仿宋" w:hAnsi="仿宋" w:eastAsia="仿宋" w:cs="仿宋"/>
          <w:szCs w:val="32"/>
        </w:rPr>
      </w:pPr>
      <w:r>
        <w:rPr>
          <w:rFonts w:hint="eastAsia" w:ascii="楷体" w:hAnsi="楷体" w:eastAsia="楷体" w:cs="仿宋"/>
          <w:szCs w:val="32"/>
        </w:rPr>
        <w:t>（七）压减商事纠纷诉讼用时。</w:t>
      </w:r>
      <w:r>
        <w:rPr>
          <w:rFonts w:hint="eastAsia" w:ascii="仿宋" w:hAnsi="仿宋" w:eastAsia="仿宋" w:cs="仿宋"/>
          <w:szCs w:val="32"/>
        </w:rPr>
        <w:t>全面推行案件繁简分流、简案快办，扩大商事案件简易程序、小额诉讼程序适用。利用信息化手段强化案件流转跟踪管理，在办案系统设置立案、上诉案件移送等节点管控，有效缩短各环节之间流转用时，促进案件尽快实现案结事了。推广司法鉴定系统应用，持续推进落实超期未结对外委托案件清理工作，推动实现鉴定周期智能监管。</w:t>
      </w:r>
    </w:p>
    <w:p>
      <w:pPr>
        <w:spacing w:line="540" w:lineRule="exact"/>
        <w:ind w:firstLine="632" w:firstLineChars="200"/>
        <w:rPr>
          <w:rFonts w:ascii="仿宋" w:hAnsi="仿宋" w:eastAsia="仿宋" w:cs="仿宋"/>
          <w:szCs w:val="32"/>
        </w:rPr>
      </w:pPr>
      <w:r>
        <w:rPr>
          <w:rFonts w:hint="eastAsia" w:ascii="楷体" w:hAnsi="楷体" w:eastAsia="楷体" w:cs="仿宋"/>
          <w:szCs w:val="32"/>
        </w:rPr>
        <w:t>（八）压减诉讼费用。</w:t>
      </w:r>
      <w:r>
        <w:rPr>
          <w:rFonts w:hint="eastAsia" w:ascii="仿宋" w:hAnsi="仿宋" w:eastAsia="仿宋" w:cs="仿宋"/>
          <w:szCs w:val="32"/>
        </w:rPr>
        <w:t>推动全国法院询价评估系统、案款系统和网络查控平台建设与应用，加大网络司法拍卖力度，优化财产保全机制，进一步降低执行环节费用成本。</w:t>
      </w:r>
    </w:p>
    <w:p>
      <w:pPr>
        <w:spacing w:line="540" w:lineRule="exact"/>
        <w:ind w:firstLine="632" w:firstLineChars="200"/>
        <w:rPr>
          <w:rFonts w:ascii="仿宋" w:hAnsi="仿宋" w:eastAsia="仿宋" w:cs="仿宋"/>
          <w:szCs w:val="32"/>
        </w:rPr>
      </w:pPr>
      <w:r>
        <w:rPr>
          <w:rFonts w:hint="eastAsia" w:ascii="楷体" w:hAnsi="楷体" w:eastAsia="楷体" w:cs="仿宋"/>
          <w:szCs w:val="32"/>
        </w:rPr>
        <w:t>（九）提升民商事案件审判质量。</w:t>
      </w:r>
      <w:r>
        <w:rPr>
          <w:rFonts w:hint="eastAsia" w:ascii="仿宋" w:hAnsi="仿宋" w:eastAsia="仿宋" w:cs="仿宋"/>
          <w:szCs w:val="32"/>
        </w:rPr>
        <w:t>严格执行发回重审程序的法定用标准，防止程序空转，拖长办案周期，增加企业诉累。加强民商事类型案件审判分析，定期发布典型案例，强化对下业务指导，统一裁判尺度。</w:t>
      </w:r>
    </w:p>
    <w:p>
      <w:pPr>
        <w:spacing w:line="540" w:lineRule="exact"/>
        <w:ind w:firstLine="632" w:firstLineChars="200"/>
        <w:rPr>
          <w:rFonts w:ascii="仿宋" w:hAnsi="仿宋" w:eastAsia="仿宋" w:cs="仿宋"/>
          <w:szCs w:val="32"/>
        </w:rPr>
      </w:pPr>
      <w:r>
        <w:rPr>
          <w:rFonts w:hint="eastAsia" w:ascii="楷体" w:hAnsi="楷体" w:eastAsia="楷体" w:cs="仿宋"/>
          <w:szCs w:val="32"/>
        </w:rPr>
        <w:t>（十）提升民商事案件执行质效。</w:t>
      </w:r>
      <w:r>
        <w:rPr>
          <w:rFonts w:hint="eastAsia" w:ascii="仿宋" w:hAnsi="仿宋" w:eastAsia="仿宋" w:cs="仿宋"/>
          <w:szCs w:val="32"/>
        </w:rPr>
        <w:t>开展涉企案件执行攻坚专项行动，确保有财产可供执行案件100％执行到位，无财产可供执行案件终结本次执行程序合格率达95％。打击规避执行、抗拒执行行为，增强执行威慑力，提升合同自觉履行率，防止因执行拖延影响企业生产经营。</w:t>
      </w:r>
    </w:p>
    <w:p>
      <w:pPr>
        <w:spacing w:line="540" w:lineRule="exact"/>
        <w:ind w:firstLine="632" w:firstLineChars="200"/>
        <w:rPr>
          <w:rFonts w:ascii="仿宋" w:hAnsi="仿宋" w:eastAsia="仿宋" w:cs="仿宋"/>
          <w:szCs w:val="32"/>
        </w:rPr>
      </w:pPr>
      <w:r>
        <w:rPr>
          <w:rFonts w:hint="eastAsia" w:ascii="楷体" w:hAnsi="楷体" w:eastAsia="楷体" w:cs="仿宋"/>
          <w:szCs w:val="32"/>
        </w:rPr>
        <w:t>（十一）大力推进多元解纷机制建设。</w:t>
      </w:r>
      <w:r>
        <w:rPr>
          <w:rFonts w:hint="eastAsia" w:ascii="仿宋" w:hAnsi="仿宋" w:eastAsia="仿宋" w:cs="仿宋"/>
          <w:szCs w:val="32"/>
        </w:rPr>
        <w:t>全面推进和解、调解、仲裁、速裁工作，推动构建覆盖诉前、诉中、执行各环节的诉调对接机制，打通诉前、诉中和执行环节多元化解渠道，充分利用专业组织、行业协会力量，实现矛盾纠纷专业化分类处理，促进矛盾纠纷实质性解决。充分发挥人民法院在线调解平台作用，大力推进民商事纠纷在线多元化解，为当事人提供更多选择、更高效率、更低成本的纠纷解决路径。</w:t>
      </w:r>
    </w:p>
    <w:p>
      <w:pPr>
        <w:spacing w:line="540" w:lineRule="exact"/>
        <w:ind w:firstLine="632" w:firstLineChars="200"/>
        <w:rPr>
          <w:rFonts w:ascii="仿宋" w:hAnsi="仿宋" w:eastAsia="仿宋" w:cs="仿宋"/>
          <w:szCs w:val="32"/>
        </w:rPr>
      </w:pPr>
      <w:r>
        <w:rPr>
          <w:rFonts w:hint="eastAsia" w:ascii="楷体" w:hAnsi="楷体" w:eastAsia="楷体" w:cs="仿宋"/>
          <w:szCs w:val="32"/>
        </w:rPr>
        <w:t>（十二）推进全流程无纸化办案。</w:t>
      </w:r>
      <w:r>
        <w:rPr>
          <w:rFonts w:hint="eastAsia" w:ascii="仿宋" w:hAnsi="仿宋" w:eastAsia="仿宋" w:cs="仿宋"/>
          <w:szCs w:val="32"/>
        </w:rPr>
        <w:t>扩大民商事案件全流程无纸化办案覆盖面，实现梨树法院全流程无纸化办案民商事案件全覆盖。继续推进智能辅助全流程网上办案评价考核系统建设，以信息化手段强化全流程网上办案监督管理。</w:t>
      </w:r>
    </w:p>
    <w:p>
      <w:pPr>
        <w:spacing w:line="540" w:lineRule="exact"/>
        <w:ind w:firstLine="632" w:firstLineChars="200"/>
        <w:rPr>
          <w:rFonts w:ascii="黑体" w:hAnsi="黑体" w:eastAsia="黑体" w:cs="黑体"/>
          <w:szCs w:val="32"/>
        </w:rPr>
      </w:pPr>
      <w:r>
        <w:rPr>
          <w:rFonts w:hint="eastAsia" w:ascii="黑体" w:hAnsi="黑体" w:eastAsia="黑体" w:cs="黑体"/>
          <w:szCs w:val="32"/>
        </w:rPr>
        <w:t>四、组织领导</w:t>
      </w:r>
    </w:p>
    <w:p>
      <w:pPr>
        <w:spacing w:line="560" w:lineRule="exact"/>
        <w:ind w:firstLine="632" w:firstLineChars="200"/>
        <w:rPr>
          <w:rFonts w:ascii="仿宋" w:hAnsi="仿宋" w:eastAsia="仿宋" w:cs="黑体"/>
          <w:szCs w:val="32"/>
        </w:rPr>
      </w:pPr>
      <w:r>
        <w:rPr>
          <w:rFonts w:hint="eastAsia" w:ascii="仿宋" w:hAnsi="仿宋" w:eastAsia="仿宋" w:cs="黑体"/>
          <w:szCs w:val="32"/>
        </w:rPr>
        <w:t>为加强对此项工作的领导，院党组决定成立此项工作领导小组。具体名单如下：</w:t>
      </w:r>
    </w:p>
    <w:p>
      <w:pPr>
        <w:spacing w:line="560" w:lineRule="exact"/>
        <w:ind w:firstLine="632" w:firstLineChars="200"/>
        <w:rPr>
          <w:rFonts w:ascii="仿宋" w:hAnsi="仿宋" w:eastAsia="仿宋" w:cs="黑体"/>
          <w:szCs w:val="32"/>
        </w:rPr>
      </w:pPr>
      <w:r>
        <w:rPr>
          <w:rFonts w:hint="eastAsia" w:ascii="仿宋" w:hAnsi="仿宋" w:eastAsia="仿宋" w:cs="黑体"/>
          <w:szCs w:val="32"/>
        </w:rPr>
        <w:t>组  长：张  莹</w:t>
      </w:r>
      <w:r>
        <w:rPr>
          <w:rFonts w:hint="eastAsia" w:ascii="仿宋_GB2312" w:hAnsi="宋体"/>
          <w:szCs w:val="32"/>
        </w:rPr>
        <w:t>（党组书记、院长）</w:t>
      </w:r>
    </w:p>
    <w:p>
      <w:pPr>
        <w:spacing w:line="580" w:lineRule="exact"/>
        <w:ind w:firstLine="632" w:firstLineChars="200"/>
        <w:rPr>
          <w:rFonts w:ascii="仿宋_GB2312" w:hAnsi="宋体"/>
          <w:szCs w:val="32"/>
        </w:rPr>
      </w:pPr>
      <w:r>
        <w:rPr>
          <w:rFonts w:hint="eastAsia" w:ascii="仿宋" w:hAnsi="仿宋" w:eastAsia="仿宋" w:cs="黑体"/>
          <w:szCs w:val="32"/>
        </w:rPr>
        <w:t>副组长：</w:t>
      </w:r>
      <w:r>
        <w:rPr>
          <w:rFonts w:hint="eastAsia" w:ascii="仿宋_GB2312" w:hAnsi="宋体"/>
          <w:szCs w:val="32"/>
        </w:rPr>
        <w:t>蔡丽娜（党组副书记、副院长）</w:t>
      </w:r>
    </w:p>
    <w:p>
      <w:pPr>
        <w:spacing w:line="580" w:lineRule="exact"/>
        <w:ind w:firstLine="1918" w:firstLineChars="607"/>
        <w:rPr>
          <w:rFonts w:ascii="仿宋_GB2312" w:hAnsi="宋体"/>
          <w:szCs w:val="32"/>
        </w:rPr>
      </w:pPr>
      <w:r>
        <w:rPr>
          <w:rFonts w:hint="eastAsia" w:ascii="仿宋_GB2312" w:hAnsi="宋体"/>
          <w:szCs w:val="32"/>
        </w:rPr>
        <w:t>王春和（党组成员、副院长）</w:t>
      </w:r>
    </w:p>
    <w:p>
      <w:pPr>
        <w:spacing w:line="580" w:lineRule="exact"/>
        <w:ind w:firstLine="632" w:firstLineChars="200"/>
        <w:rPr>
          <w:rFonts w:ascii="仿宋_GB2312" w:hAnsi="宋体"/>
          <w:szCs w:val="32"/>
        </w:rPr>
      </w:pPr>
      <w:r>
        <w:rPr>
          <w:rFonts w:hint="eastAsia" w:ascii="仿宋_GB2312" w:hAnsi="宋体"/>
          <w:szCs w:val="32"/>
        </w:rPr>
        <w:t>成  员：谷春雨（党组成员、政治部主任）</w:t>
      </w:r>
    </w:p>
    <w:p>
      <w:pPr>
        <w:spacing w:line="580" w:lineRule="exact"/>
        <w:ind w:firstLine="1896" w:firstLineChars="600"/>
        <w:rPr>
          <w:rFonts w:ascii="仿宋_GB2312" w:hAnsi="宋体"/>
          <w:szCs w:val="32"/>
        </w:rPr>
      </w:pPr>
      <w:r>
        <w:rPr>
          <w:rFonts w:hint="eastAsia" w:ascii="仿宋_GB2312" w:hAnsi="宋体"/>
          <w:szCs w:val="32"/>
        </w:rPr>
        <w:t>许卫东（党组成员、执行局局长）</w:t>
      </w:r>
    </w:p>
    <w:p>
      <w:pPr>
        <w:spacing w:line="580" w:lineRule="exact"/>
        <w:ind w:firstLine="1896" w:firstLineChars="600"/>
        <w:rPr>
          <w:rFonts w:ascii="仿宋_GB2312" w:hAnsi="宋体"/>
          <w:szCs w:val="32"/>
        </w:rPr>
      </w:pPr>
      <w:r>
        <w:rPr>
          <w:rFonts w:hint="eastAsia" w:ascii="仿宋_GB2312" w:hAnsi="宋体"/>
          <w:szCs w:val="32"/>
        </w:rPr>
        <w:t>宋志军（党组成员、审判委员会专职委员）</w:t>
      </w:r>
    </w:p>
    <w:p>
      <w:pPr>
        <w:spacing w:line="560" w:lineRule="exact"/>
        <w:ind w:firstLine="1896" w:firstLineChars="600"/>
        <w:rPr>
          <w:rFonts w:ascii="仿宋_GB2312" w:hAnsi="宋体"/>
          <w:szCs w:val="32"/>
        </w:rPr>
      </w:pPr>
      <w:r>
        <w:rPr>
          <w:rFonts w:hint="eastAsia" w:ascii="仿宋_GB2312" w:hAnsi="宋体"/>
          <w:szCs w:val="32"/>
        </w:rPr>
        <w:t>陈明弟（党组成员、审判委员会专职委员）</w:t>
      </w:r>
    </w:p>
    <w:p>
      <w:pPr>
        <w:spacing w:line="560" w:lineRule="exact"/>
        <w:ind w:firstLine="632" w:firstLineChars="200"/>
        <w:rPr>
          <w:rFonts w:ascii="仿宋" w:hAnsi="仿宋" w:eastAsia="仿宋" w:cs="黑体"/>
          <w:szCs w:val="32"/>
        </w:rPr>
      </w:pPr>
      <w:r>
        <w:rPr>
          <w:rFonts w:hint="eastAsia" w:ascii="仿宋" w:hAnsi="仿宋" w:eastAsia="仿宋" w:cs="黑体"/>
          <w:szCs w:val="32"/>
        </w:rPr>
        <w:t>成员单位：梨树县人民法院、县市场监督管理局、县自然资源局、县司法局、县银保监分局等有关部门。</w:t>
      </w:r>
    </w:p>
    <w:p>
      <w:pPr>
        <w:spacing w:line="560" w:lineRule="exact"/>
        <w:ind w:firstLine="632" w:firstLineChars="200"/>
        <w:rPr>
          <w:rFonts w:ascii="仿宋" w:hAnsi="仿宋" w:eastAsia="仿宋" w:cs="黑体"/>
          <w:szCs w:val="32"/>
        </w:rPr>
      </w:pPr>
      <w:r>
        <w:rPr>
          <w:rFonts w:hint="eastAsia" w:ascii="仿宋" w:hAnsi="仿宋" w:eastAsia="仿宋" w:cs="黑体"/>
          <w:szCs w:val="32"/>
        </w:rPr>
        <w:t>小组下设办公室在民二庭，负责日常工作调度、督促、检查、材料汇总等工作。</w:t>
      </w:r>
    </w:p>
    <w:p>
      <w:pPr>
        <w:spacing w:line="560" w:lineRule="exact"/>
        <w:ind w:firstLine="632" w:firstLineChars="200"/>
        <w:rPr>
          <w:rFonts w:ascii="仿宋" w:hAnsi="仿宋" w:eastAsia="仿宋" w:cs="黑体"/>
          <w:szCs w:val="32"/>
        </w:rPr>
      </w:pPr>
      <w:r>
        <w:rPr>
          <w:rFonts w:hint="eastAsia" w:ascii="仿宋" w:hAnsi="仿宋" w:eastAsia="仿宋" w:cs="黑体"/>
          <w:szCs w:val="32"/>
        </w:rPr>
        <w:t>办公室主任：</w:t>
      </w:r>
      <w:r>
        <w:rPr>
          <w:rFonts w:hint="eastAsia" w:ascii="仿宋_GB2312" w:hAnsi="宋体"/>
          <w:szCs w:val="32"/>
        </w:rPr>
        <w:t>王春和</w:t>
      </w:r>
      <w:r>
        <w:rPr>
          <w:rFonts w:hint="eastAsia" w:ascii="仿宋" w:hAnsi="仿宋" w:eastAsia="仿宋" w:cs="黑体"/>
          <w:szCs w:val="32"/>
        </w:rPr>
        <w:t>（兼任）</w:t>
      </w:r>
    </w:p>
    <w:p>
      <w:pPr>
        <w:spacing w:line="580" w:lineRule="exact"/>
        <w:ind w:firstLine="632" w:firstLineChars="200"/>
        <w:rPr>
          <w:rFonts w:ascii="仿宋_GB2312" w:hAnsi="宋体"/>
          <w:szCs w:val="32"/>
        </w:rPr>
      </w:pPr>
      <w:r>
        <w:rPr>
          <w:rFonts w:hint="eastAsia" w:ascii="仿宋" w:hAnsi="仿宋" w:eastAsia="仿宋" w:cs="黑体"/>
          <w:szCs w:val="32"/>
        </w:rPr>
        <w:t>成      员：</w:t>
      </w:r>
      <w:r>
        <w:rPr>
          <w:rFonts w:hint="eastAsia" w:ascii="仿宋_GB2312" w:hAnsi="宋体"/>
          <w:szCs w:val="32"/>
        </w:rPr>
        <w:t>刘建华（民事审判二庭庭长）</w:t>
      </w:r>
    </w:p>
    <w:p>
      <w:pPr>
        <w:spacing w:line="580" w:lineRule="exact"/>
        <w:ind w:firstLine="2528" w:firstLineChars="800"/>
        <w:rPr>
          <w:rFonts w:ascii="仿宋" w:hAnsi="仿宋" w:eastAsia="仿宋" w:cs="黑体"/>
          <w:szCs w:val="32"/>
        </w:rPr>
      </w:pPr>
      <w:r>
        <w:rPr>
          <w:rFonts w:hint="eastAsia" w:ascii="仿宋_GB2312" w:hAnsi="宋体"/>
          <w:szCs w:val="32"/>
        </w:rPr>
        <w:t>陈洪伟（民事审判一庭庭长）</w:t>
      </w:r>
    </w:p>
    <w:p>
      <w:pPr>
        <w:spacing w:line="580" w:lineRule="exact"/>
        <w:ind w:firstLine="2528" w:firstLineChars="800"/>
        <w:rPr>
          <w:rFonts w:ascii="仿宋_GB2312" w:hAnsi="宋体"/>
          <w:szCs w:val="32"/>
        </w:rPr>
      </w:pPr>
      <w:r>
        <w:rPr>
          <w:rFonts w:hint="eastAsia" w:ascii="仿宋_GB2312" w:hAnsi="宋体"/>
          <w:szCs w:val="32"/>
        </w:rPr>
        <w:t>李国宏（审判管理办公室主任）</w:t>
      </w:r>
    </w:p>
    <w:p>
      <w:pPr>
        <w:spacing w:line="580" w:lineRule="exact"/>
        <w:ind w:firstLine="2528" w:firstLineChars="800"/>
        <w:rPr>
          <w:rFonts w:ascii="仿宋_GB2312" w:hAnsi="宋体"/>
          <w:szCs w:val="32"/>
        </w:rPr>
      </w:pPr>
      <w:r>
        <w:rPr>
          <w:rFonts w:hint="eastAsia" w:ascii="仿宋_GB2312" w:hAnsi="宋体"/>
          <w:szCs w:val="32"/>
        </w:rPr>
        <w:t>刘  洪（政治部副主任）</w:t>
      </w:r>
    </w:p>
    <w:p>
      <w:pPr>
        <w:spacing w:line="580" w:lineRule="exact"/>
        <w:ind w:firstLine="2528" w:firstLineChars="800"/>
        <w:rPr>
          <w:rFonts w:ascii="仿宋_GB2312" w:hAnsi="宋体"/>
          <w:szCs w:val="32"/>
        </w:rPr>
      </w:pPr>
      <w:r>
        <w:rPr>
          <w:rFonts w:hint="eastAsia" w:ascii="仿宋_GB2312" w:hAnsi="宋体"/>
          <w:szCs w:val="32"/>
        </w:rPr>
        <w:t>孙司宇（政治部副主任）</w:t>
      </w:r>
    </w:p>
    <w:p>
      <w:pPr>
        <w:spacing w:line="580" w:lineRule="exact"/>
        <w:ind w:firstLine="2528" w:firstLineChars="800"/>
        <w:rPr>
          <w:rFonts w:ascii="仿宋_GB2312" w:hAnsi="宋体"/>
          <w:szCs w:val="32"/>
        </w:rPr>
      </w:pPr>
      <w:r>
        <w:rPr>
          <w:rFonts w:hint="eastAsia" w:ascii="仿宋_GB2312" w:hAnsi="宋体"/>
          <w:szCs w:val="32"/>
        </w:rPr>
        <w:t>孟  艳（办公室主任）</w:t>
      </w:r>
    </w:p>
    <w:p>
      <w:pPr>
        <w:spacing w:line="580" w:lineRule="exact"/>
        <w:ind w:firstLine="2528" w:firstLineChars="800"/>
        <w:rPr>
          <w:rFonts w:ascii="仿宋_GB2312" w:hAnsi="宋体"/>
          <w:szCs w:val="32"/>
        </w:rPr>
      </w:pPr>
      <w:r>
        <w:rPr>
          <w:rFonts w:hint="eastAsia" w:ascii="仿宋_GB2312" w:hAnsi="宋体"/>
          <w:szCs w:val="32"/>
        </w:rPr>
        <w:t>邹昌政（机关党委专职副书记）</w:t>
      </w:r>
    </w:p>
    <w:p>
      <w:pPr>
        <w:spacing w:line="580" w:lineRule="exact"/>
        <w:ind w:firstLine="2528" w:firstLineChars="800"/>
        <w:rPr>
          <w:rFonts w:ascii="仿宋_GB2312" w:hAnsi="宋体"/>
          <w:szCs w:val="32"/>
        </w:rPr>
      </w:pPr>
      <w:r>
        <w:rPr>
          <w:rFonts w:hint="eastAsia" w:ascii="仿宋_GB2312" w:hAnsi="宋体"/>
          <w:szCs w:val="32"/>
        </w:rPr>
        <w:t>侯  芮（司法警察大队队长）</w:t>
      </w:r>
    </w:p>
    <w:p>
      <w:pPr>
        <w:spacing w:line="580" w:lineRule="exact"/>
        <w:ind w:firstLine="2528" w:firstLineChars="800"/>
        <w:rPr>
          <w:rFonts w:ascii="仿宋_GB2312" w:hAnsi="宋体"/>
          <w:szCs w:val="32"/>
        </w:rPr>
      </w:pPr>
      <w:r>
        <w:rPr>
          <w:rFonts w:hint="eastAsia" w:ascii="仿宋_GB2312" w:hAnsi="宋体"/>
          <w:szCs w:val="32"/>
        </w:rPr>
        <w:t>李  楠（刑事审判庭庭长）</w:t>
      </w:r>
    </w:p>
    <w:p>
      <w:pPr>
        <w:spacing w:line="580" w:lineRule="exact"/>
        <w:ind w:firstLine="2528" w:firstLineChars="800"/>
        <w:rPr>
          <w:rFonts w:ascii="仿宋_GB2312" w:hAnsi="宋体"/>
          <w:szCs w:val="32"/>
        </w:rPr>
      </w:pPr>
      <w:r>
        <w:rPr>
          <w:rFonts w:hint="eastAsia" w:ascii="仿宋_GB2312" w:hAnsi="宋体"/>
          <w:szCs w:val="32"/>
        </w:rPr>
        <w:t>赵艳平（行政审判庭庭长）</w:t>
      </w:r>
    </w:p>
    <w:p>
      <w:pPr>
        <w:spacing w:line="580" w:lineRule="exact"/>
        <w:rPr>
          <w:rFonts w:ascii="仿宋_GB2312" w:hAnsi="宋体"/>
          <w:szCs w:val="32"/>
        </w:rPr>
      </w:pPr>
      <w:r>
        <w:rPr>
          <w:rFonts w:hint="eastAsia" w:ascii="仿宋_GB2312" w:hAnsi="宋体"/>
          <w:szCs w:val="32"/>
        </w:rPr>
        <w:t xml:space="preserve">                张  乐（立案庭庭长）</w:t>
      </w:r>
    </w:p>
    <w:p>
      <w:pPr>
        <w:spacing w:line="580" w:lineRule="exact"/>
        <w:rPr>
          <w:rFonts w:ascii="仿宋_GB2312" w:hAnsi="宋体"/>
          <w:szCs w:val="32"/>
        </w:rPr>
      </w:pPr>
      <w:r>
        <w:rPr>
          <w:rFonts w:hint="eastAsia" w:ascii="仿宋_GB2312" w:hAnsi="宋体"/>
          <w:szCs w:val="32"/>
        </w:rPr>
        <w:t xml:space="preserve">                刘秀平（审判监督庭庭长）</w:t>
      </w:r>
    </w:p>
    <w:p>
      <w:pPr>
        <w:spacing w:line="580" w:lineRule="exact"/>
        <w:rPr>
          <w:rFonts w:ascii="仿宋_GB2312" w:hAnsi="宋体"/>
          <w:szCs w:val="32"/>
        </w:rPr>
      </w:pPr>
      <w:r>
        <w:rPr>
          <w:rFonts w:hint="eastAsia" w:ascii="仿宋_GB2312" w:hAnsi="宋体"/>
          <w:szCs w:val="32"/>
        </w:rPr>
        <w:t xml:space="preserve">                孙海鑫（孤家子人民法庭庭长）</w:t>
      </w:r>
    </w:p>
    <w:p>
      <w:pPr>
        <w:spacing w:line="580" w:lineRule="exact"/>
        <w:rPr>
          <w:rFonts w:ascii="仿宋_GB2312" w:hAnsi="宋体"/>
          <w:szCs w:val="32"/>
        </w:rPr>
      </w:pPr>
      <w:r>
        <w:rPr>
          <w:rFonts w:hint="eastAsia" w:ascii="仿宋_GB2312" w:hAnsi="宋体"/>
          <w:szCs w:val="32"/>
        </w:rPr>
        <w:t xml:space="preserve">                谢瑞桥（郭家店人民法庭庭长）</w:t>
      </w:r>
    </w:p>
    <w:p>
      <w:pPr>
        <w:spacing w:line="580" w:lineRule="exact"/>
        <w:rPr>
          <w:rFonts w:ascii="仿宋_GB2312" w:hAnsi="宋体"/>
          <w:szCs w:val="32"/>
        </w:rPr>
      </w:pPr>
      <w:r>
        <w:rPr>
          <w:rFonts w:hint="eastAsia" w:ascii="仿宋_GB2312" w:hAnsi="宋体"/>
          <w:szCs w:val="32"/>
        </w:rPr>
        <w:t xml:space="preserve">                齐知勇（榆树台人民法庭庭长）</w:t>
      </w:r>
    </w:p>
    <w:p>
      <w:pPr>
        <w:spacing w:line="580" w:lineRule="exact"/>
        <w:rPr>
          <w:rFonts w:ascii="仿宋_GB2312" w:hAnsi="宋体"/>
          <w:szCs w:val="32"/>
        </w:rPr>
      </w:pPr>
      <w:r>
        <w:rPr>
          <w:rFonts w:hint="eastAsia" w:ascii="仿宋_GB2312" w:hAnsi="宋体"/>
          <w:szCs w:val="32"/>
        </w:rPr>
        <w:t xml:space="preserve">                王  丹（梨树人民法庭庭长）</w:t>
      </w:r>
    </w:p>
    <w:p>
      <w:pPr>
        <w:spacing w:line="580" w:lineRule="exact"/>
        <w:rPr>
          <w:rFonts w:ascii="仿宋_GB2312" w:hAnsi="宋体"/>
          <w:szCs w:val="32"/>
        </w:rPr>
      </w:pPr>
      <w:r>
        <w:rPr>
          <w:rFonts w:hint="eastAsia" w:ascii="仿宋_GB2312" w:hAnsi="宋体"/>
          <w:szCs w:val="32"/>
        </w:rPr>
        <w:t xml:space="preserve">                王建军（小城子人民法庭负责人）</w:t>
      </w:r>
    </w:p>
    <w:p>
      <w:pPr>
        <w:spacing w:line="580" w:lineRule="exact"/>
        <w:ind w:firstLine="2528" w:firstLineChars="800"/>
        <w:rPr>
          <w:rFonts w:ascii="仿宋_GB2312" w:hAnsi="宋体"/>
          <w:szCs w:val="32"/>
        </w:rPr>
      </w:pPr>
      <w:r>
        <w:rPr>
          <w:rFonts w:hint="eastAsia" w:ascii="仿宋_GB2312" w:hAnsi="宋体"/>
          <w:szCs w:val="32"/>
        </w:rPr>
        <w:t>赵艳江（林海人民法庭负责人）</w:t>
      </w:r>
    </w:p>
    <w:p>
      <w:pPr>
        <w:spacing w:line="540" w:lineRule="exact"/>
      </w:pPr>
    </w:p>
    <w:sectPr>
      <w:footerReference r:id="rId3" w:type="default"/>
      <w:pgSz w:w="11906" w:h="16838"/>
      <w:pgMar w:top="2098" w:right="1531" w:bottom="1985" w:left="1531"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3227461"/>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DBE47E1-3F70-4451-8558-9175AD2754C6}" w:val="cyD8U5SKopCRGTO0Z4rkNj3J+XxAIdVhLtqawnPbi/f127BMzW69Fl=gHueYmvQsE"/>
    <w:docVar w:name="commondata" w:val="eyJoZGlkIjoiNWQ5MmMyMmQ5ZDc0NzRkMzdmMmY4OTkzZWJlYzE1MGEifQ=="/>
    <w:docVar w:name="DocumentID" w:val="{CF6D46A2-29AF-46FC-A722-58DC1D08EDBC}"/>
  </w:docVars>
  <w:rsids>
    <w:rsidRoot w:val="00604251"/>
    <w:rsid w:val="00013D49"/>
    <w:rsid w:val="0002003B"/>
    <w:rsid w:val="00025E77"/>
    <w:rsid w:val="00031442"/>
    <w:rsid w:val="00035B05"/>
    <w:rsid w:val="000460D1"/>
    <w:rsid w:val="00056D8A"/>
    <w:rsid w:val="00064BF0"/>
    <w:rsid w:val="00066C9D"/>
    <w:rsid w:val="00067451"/>
    <w:rsid w:val="0007370F"/>
    <w:rsid w:val="000849ED"/>
    <w:rsid w:val="000A27FF"/>
    <w:rsid w:val="000B39EA"/>
    <w:rsid w:val="000B42C5"/>
    <w:rsid w:val="000B637A"/>
    <w:rsid w:val="00101D2E"/>
    <w:rsid w:val="00134C23"/>
    <w:rsid w:val="00135C1A"/>
    <w:rsid w:val="00140FB9"/>
    <w:rsid w:val="00142F13"/>
    <w:rsid w:val="00146C52"/>
    <w:rsid w:val="00150AC1"/>
    <w:rsid w:val="001539F1"/>
    <w:rsid w:val="00155477"/>
    <w:rsid w:val="00166937"/>
    <w:rsid w:val="001709E5"/>
    <w:rsid w:val="0018009B"/>
    <w:rsid w:val="0018011F"/>
    <w:rsid w:val="0018750D"/>
    <w:rsid w:val="001932C6"/>
    <w:rsid w:val="001A5B39"/>
    <w:rsid w:val="001B0F96"/>
    <w:rsid w:val="001B69BF"/>
    <w:rsid w:val="001C02A9"/>
    <w:rsid w:val="001D38BF"/>
    <w:rsid w:val="001D4AAA"/>
    <w:rsid w:val="001D659E"/>
    <w:rsid w:val="001E2078"/>
    <w:rsid w:val="001F37CF"/>
    <w:rsid w:val="0020501E"/>
    <w:rsid w:val="00211AFE"/>
    <w:rsid w:val="0021579E"/>
    <w:rsid w:val="00216FAB"/>
    <w:rsid w:val="0022057F"/>
    <w:rsid w:val="002227D1"/>
    <w:rsid w:val="00225C51"/>
    <w:rsid w:val="0023099F"/>
    <w:rsid w:val="0023347E"/>
    <w:rsid w:val="002356A4"/>
    <w:rsid w:val="00236212"/>
    <w:rsid w:val="0025231C"/>
    <w:rsid w:val="00252C7D"/>
    <w:rsid w:val="0025639A"/>
    <w:rsid w:val="00260CB3"/>
    <w:rsid w:val="0026583B"/>
    <w:rsid w:val="00274833"/>
    <w:rsid w:val="00275224"/>
    <w:rsid w:val="0028123C"/>
    <w:rsid w:val="002814B6"/>
    <w:rsid w:val="0028463E"/>
    <w:rsid w:val="00290A2C"/>
    <w:rsid w:val="002C5109"/>
    <w:rsid w:val="002D5C4D"/>
    <w:rsid w:val="002F51D4"/>
    <w:rsid w:val="00303D9E"/>
    <w:rsid w:val="00322FB2"/>
    <w:rsid w:val="00331337"/>
    <w:rsid w:val="003322DE"/>
    <w:rsid w:val="0034290F"/>
    <w:rsid w:val="00352A29"/>
    <w:rsid w:val="00357AA0"/>
    <w:rsid w:val="00361E76"/>
    <w:rsid w:val="003676DC"/>
    <w:rsid w:val="00371936"/>
    <w:rsid w:val="003829B3"/>
    <w:rsid w:val="003901F8"/>
    <w:rsid w:val="003A21C3"/>
    <w:rsid w:val="003B3520"/>
    <w:rsid w:val="003B390C"/>
    <w:rsid w:val="003D0FB2"/>
    <w:rsid w:val="003E5486"/>
    <w:rsid w:val="004073C7"/>
    <w:rsid w:val="00414B02"/>
    <w:rsid w:val="00422207"/>
    <w:rsid w:val="00423CEA"/>
    <w:rsid w:val="0043575E"/>
    <w:rsid w:val="004407EB"/>
    <w:rsid w:val="00440B45"/>
    <w:rsid w:val="00476C5E"/>
    <w:rsid w:val="00481E42"/>
    <w:rsid w:val="0048283D"/>
    <w:rsid w:val="00493602"/>
    <w:rsid w:val="004A0EBB"/>
    <w:rsid w:val="004A144A"/>
    <w:rsid w:val="004B20AF"/>
    <w:rsid w:val="004C2294"/>
    <w:rsid w:val="004C4AB7"/>
    <w:rsid w:val="004D3FA6"/>
    <w:rsid w:val="004D5C86"/>
    <w:rsid w:val="004D611D"/>
    <w:rsid w:val="004F7288"/>
    <w:rsid w:val="00506384"/>
    <w:rsid w:val="005113C7"/>
    <w:rsid w:val="005212B6"/>
    <w:rsid w:val="005220B3"/>
    <w:rsid w:val="00544C8A"/>
    <w:rsid w:val="005603C6"/>
    <w:rsid w:val="005660D9"/>
    <w:rsid w:val="00566DEC"/>
    <w:rsid w:val="005715DC"/>
    <w:rsid w:val="00571B7F"/>
    <w:rsid w:val="005860AA"/>
    <w:rsid w:val="00593753"/>
    <w:rsid w:val="005B4D19"/>
    <w:rsid w:val="005C12E3"/>
    <w:rsid w:val="005C5D08"/>
    <w:rsid w:val="005D2B75"/>
    <w:rsid w:val="005D420C"/>
    <w:rsid w:val="005F181F"/>
    <w:rsid w:val="00601682"/>
    <w:rsid w:val="0060305B"/>
    <w:rsid w:val="00604251"/>
    <w:rsid w:val="00612503"/>
    <w:rsid w:val="0063551B"/>
    <w:rsid w:val="006373B0"/>
    <w:rsid w:val="006472B0"/>
    <w:rsid w:val="00651486"/>
    <w:rsid w:val="00672A8B"/>
    <w:rsid w:val="0068451D"/>
    <w:rsid w:val="00697C55"/>
    <w:rsid w:val="006A7875"/>
    <w:rsid w:val="006B025D"/>
    <w:rsid w:val="006B23A2"/>
    <w:rsid w:val="006B44EE"/>
    <w:rsid w:val="006B6DFA"/>
    <w:rsid w:val="006D3517"/>
    <w:rsid w:val="007014C8"/>
    <w:rsid w:val="00707DD7"/>
    <w:rsid w:val="0071552C"/>
    <w:rsid w:val="00722519"/>
    <w:rsid w:val="0072659E"/>
    <w:rsid w:val="0074199D"/>
    <w:rsid w:val="00745452"/>
    <w:rsid w:val="00754D12"/>
    <w:rsid w:val="00756EE6"/>
    <w:rsid w:val="0076062B"/>
    <w:rsid w:val="00762555"/>
    <w:rsid w:val="00765A4F"/>
    <w:rsid w:val="00781A9B"/>
    <w:rsid w:val="00785AB7"/>
    <w:rsid w:val="007909F4"/>
    <w:rsid w:val="007B1324"/>
    <w:rsid w:val="007B3144"/>
    <w:rsid w:val="007D361C"/>
    <w:rsid w:val="007E0FCC"/>
    <w:rsid w:val="007F3A82"/>
    <w:rsid w:val="007F772F"/>
    <w:rsid w:val="0080100F"/>
    <w:rsid w:val="0080470C"/>
    <w:rsid w:val="00804FA3"/>
    <w:rsid w:val="008130D5"/>
    <w:rsid w:val="0082211D"/>
    <w:rsid w:val="00825D5C"/>
    <w:rsid w:val="0083312A"/>
    <w:rsid w:val="00853290"/>
    <w:rsid w:val="0085592F"/>
    <w:rsid w:val="00871AA0"/>
    <w:rsid w:val="00876D7B"/>
    <w:rsid w:val="008806D6"/>
    <w:rsid w:val="00882EBD"/>
    <w:rsid w:val="0088464C"/>
    <w:rsid w:val="00885985"/>
    <w:rsid w:val="00894E26"/>
    <w:rsid w:val="008A0AE0"/>
    <w:rsid w:val="008A2C05"/>
    <w:rsid w:val="008A7ABE"/>
    <w:rsid w:val="008B74C0"/>
    <w:rsid w:val="008C2D8A"/>
    <w:rsid w:val="008D19EA"/>
    <w:rsid w:val="008D7396"/>
    <w:rsid w:val="008D7B89"/>
    <w:rsid w:val="008E4020"/>
    <w:rsid w:val="008F0E6E"/>
    <w:rsid w:val="008F1FD9"/>
    <w:rsid w:val="008F6668"/>
    <w:rsid w:val="009019A5"/>
    <w:rsid w:val="0091042B"/>
    <w:rsid w:val="00917477"/>
    <w:rsid w:val="009178E4"/>
    <w:rsid w:val="0094129F"/>
    <w:rsid w:val="00941660"/>
    <w:rsid w:val="00941A83"/>
    <w:rsid w:val="00955BD3"/>
    <w:rsid w:val="009566FB"/>
    <w:rsid w:val="0097154D"/>
    <w:rsid w:val="00975F94"/>
    <w:rsid w:val="00980386"/>
    <w:rsid w:val="009B3079"/>
    <w:rsid w:val="009C7D22"/>
    <w:rsid w:val="009C7F48"/>
    <w:rsid w:val="009E4F45"/>
    <w:rsid w:val="009F650C"/>
    <w:rsid w:val="00A01130"/>
    <w:rsid w:val="00A34BC6"/>
    <w:rsid w:val="00A41916"/>
    <w:rsid w:val="00A4407C"/>
    <w:rsid w:val="00A4472D"/>
    <w:rsid w:val="00A46239"/>
    <w:rsid w:val="00A74418"/>
    <w:rsid w:val="00A827CC"/>
    <w:rsid w:val="00A8319A"/>
    <w:rsid w:val="00AB1184"/>
    <w:rsid w:val="00AC012A"/>
    <w:rsid w:val="00AC7B1F"/>
    <w:rsid w:val="00AF7190"/>
    <w:rsid w:val="00B119C9"/>
    <w:rsid w:val="00B16136"/>
    <w:rsid w:val="00B173D5"/>
    <w:rsid w:val="00B26D8D"/>
    <w:rsid w:val="00B34877"/>
    <w:rsid w:val="00B578BB"/>
    <w:rsid w:val="00B71F41"/>
    <w:rsid w:val="00B77A35"/>
    <w:rsid w:val="00B85BEC"/>
    <w:rsid w:val="00BB48B2"/>
    <w:rsid w:val="00BB4BD3"/>
    <w:rsid w:val="00BF0BB1"/>
    <w:rsid w:val="00C227A6"/>
    <w:rsid w:val="00C27339"/>
    <w:rsid w:val="00C44A99"/>
    <w:rsid w:val="00C460BA"/>
    <w:rsid w:val="00C60ECC"/>
    <w:rsid w:val="00C66D8D"/>
    <w:rsid w:val="00C73F1A"/>
    <w:rsid w:val="00C75E34"/>
    <w:rsid w:val="00C94D0E"/>
    <w:rsid w:val="00C95F63"/>
    <w:rsid w:val="00CA129A"/>
    <w:rsid w:val="00CB2946"/>
    <w:rsid w:val="00CB545D"/>
    <w:rsid w:val="00CC249B"/>
    <w:rsid w:val="00CE03FF"/>
    <w:rsid w:val="00D00110"/>
    <w:rsid w:val="00D03C5B"/>
    <w:rsid w:val="00D048D0"/>
    <w:rsid w:val="00D0654B"/>
    <w:rsid w:val="00D07ACC"/>
    <w:rsid w:val="00D12F9D"/>
    <w:rsid w:val="00D130FD"/>
    <w:rsid w:val="00D13255"/>
    <w:rsid w:val="00D27D06"/>
    <w:rsid w:val="00D32372"/>
    <w:rsid w:val="00D3312C"/>
    <w:rsid w:val="00D845FA"/>
    <w:rsid w:val="00D92FD3"/>
    <w:rsid w:val="00DB131F"/>
    <w:rsid w:val="00DC21BF"/>
    <w:rsid w:val="00DC3B95"/>
    <w:rsid w:val="00DE5958"/>
    <w:rsid w:val="00DF29D1"/>
    <w:rsid w:val="00DF3431"/>
    <w:rsid w:val="00E1095B"/>
    <w:rsid w:val="00E16658"/>
    <w:rsid w:val="00E369BD"/>
    <w:rsid w:val="00E60201"/>
    <w:rsid w:val="00E72A84"/>
    <w:rsid w:val="00E763D9"/>
    <w:rsid w:val="00E76645"/>
    <w:rsid w:val="00E8282A"/>
    <w:rsid w:val="00E82F65"/>
    <w:rsid w:val="00E9026A"/>
    <w:rsid w:val="00E9136B"/>
    <w:rsid w:val="00E917CF"/>
    <w:rsid w:val="00E95DA2"/>
    <w:rsid w:val="00EA314F"/>
    <w:rsid w:val="00EC1F34"/>
    <w:rsid w:val="00EC5729"/>
    <w:rsid w:val="00EC780A"/>
    <w:rsid w:val="00EE3C56"/>
    <w:rsid w:val="00EF376D"/>
    <w:rsid w:val="00F04451"/>
    <w:rsid w:val="00F0634C"/>
    <w:rsid w:val="00F26B85"/>
    <w:rsid w:val="00F3671F"/>
    <w:rsid w:val="00F441E8"/>
    <w:rsid w:val="00F52929"/>
    <w:rsid w:val="00F6783D"/>
    <w:rsid w:val="00F76899"/>
    <w:rsid w:val="00F9546F"/>
    <w:rsid w:val="00F95F43"/>
    <w:rsid w:val="00FB122A"/>
    <w:rsid w:val="00FC75DE"/>
    <w:rsid w:val="00FE0D97"/>
    <w:rsid w:val="00FE14A1"/>
    <w:rsid w:val="00FE2729"/>
    <w:rsid w:val="00FF42AF"/>
    <w:rsid w:val="013D0D21"/>
    <w:rsid w:val="014356F1"/>
    <w:rsid w:val="01596F9F"/>
    <w:rsid w:val="020B1DD0"/>
    <w:rsid w:val="02E02A8F"/>
    <w:rsid w:val="02F26472"/>
    <w:rsid w:val="036B6C94"/>
    <w:rsid w:val="03730AD7"/>
    <w:rsid w:val="03823CAB"/>
    <w:rsid w:val="03C93107"/>
    <w:rsid w:val="05432A7F"/>
    <w:rsid w:val="05C83BCD"/>
    <w:rsid w:val="06AD6BB3"/>
    <w:rsid w:val="077E364A"/>
    <w:rsid w:val="0A253003"/>
    <w:rsid w:val="0A6B70A3"/>
    <w:rsid w:val="0B635C9B"/>
    <w:rsid w:val="0B8B5C59"/>
    <w:rsid w:val="0BBF3F75"/>
    <w:rsid w:val="0BC43B65"/>
    <w:rsid w:val="0BE75850"/>
    <w:rsid w:val="0C2827BE"/>
    <w:rsid w:val="0C836AB2"/>
    <w:rsid w:val="0CDB149C"/>
    <w:rsid w:val="0D5A2561"/>
    <w:rsid w:val="0DFB2365"/>
    <w:rsid w:val="0E211DB6"/>
    <w:rsid w:val="13871660"/>
    <w:rsid w:val="14197218"/>
    <w:rsid w:val="14334680"/>
    <w:rsid w:val="14954156"/>
    <w:rsid w:val="15B03476"/>
    <w:rsid w:val="15E87619"/>
    <w:rsid w:val="16220C72"/>
    <w:rsid w:val="16BB3E7A"/>
    <w:rsid w:val="172770E1"/>
    <w:rsid w:val="17436845"/>
    <w:rsid w:val="17A44DFF"/>
    <w:rsid w:val="18E46192"/>
    <w:rsid w:val="196452DB"/>
    <w:rsid w:val="19F76E41"/>
    <w:rsid w:val="1AF67CF0"/>
    <w:rsid w:val="204C051A"/>
    <w:rsid w:val="21A77C45"/>
    <w:rsid w:val="22400B07"/>
    <w:rsid w:val="225117B9"/>
    <w:rsid w:val="22783921"/>
    <w:rsid w:val="22A97807"/>
    <w:rsid w:val="22EB65D8"/>
    <w:rsid w:val="22F85F10"/>
    <w:rsid w:val="23295376"/>
    <w:rsid w:val="24CF1314"/>
    <w:rsid w:val="24E31E65"/>
    <w:rsid w:val="252B2BEE"/>
    <w:rsid w:val="263241E4"/>
    <w:rsid w:val="26DD63CF"/>
    <w:rsid w:val="284374E1"/>
    <w:rsid w:val="29796A75"/>
    <w:rsid w:val="2A303213"/>
    <w:rsid w:val="2B5B2B45"/>
    <w:rsid w:val="2B5D0265"/>
    <w:rsid w:val="2BD335F5"/>
    <w:rsid w:val="2C071C20"/>
    <w:rsid w:val="2C672E65"/>
    <w:rsid w:val="2C891F2B"/>
    <w:rsid w:val="2D775F35"/>
    <w:rsid w:val="2D997E1E"/>
    <w:rsid w:val="2DD61891"/>
    <w:rsid w:val="2E652388"/>
    <w:rsid w:val="2EE07C17"/>
    <w:rsid w:val="2F824FA0"/>
    <w:rsid w:val="2FA348D8"/>
    <w:rsid w:val="30415717"/>
    <w:rsid w:val="309F644A"/>
    <w:rsid w:val="31935920"/>
    <w:rsid w:val="32554EF4"/>
    <w:rsid w:val="333243B9"/>
    <w:rsid w:val="346A4BEF"/>
    <w:rsid w:val="34951984"/>
    <w:rsid w:val="34B30EEC"/>
    <w:rsid w:val="355F3BB2"/>
    <w:rsid w:val="360F776D"/>
    <w:rsid w:val="36A97CED"/>
    <w:rsid w:val="36E329E1"/>
    <w:rsid w:val="371C7B04"/>
    <w:rsid w:val="37B04B55"/>
    <w:rsid w:val="39D8012A"/>
    <w:rsid w:val="3AB10897"/>
    <w:rsid w:val="3E442CA9"/>
    <w:rsid w:val="3E535D18"/>
    <w:rsid w:val="3E6E3B4E"/>
    <w:rsid w:val="3E8B4F50"/>
    <w:rsid w:val="3FA97430"/>
    <w:rsid w:val="3FC535B2"/>
    <w:rsid w:val="40F51F35"/>
    <w:rsid w:val="41223843"/>
    <w:rsid w:val="423E3E8D"/>
    <w:rsid w:val="426D19C9"/>
    <w:rsid w:val="42881CAB"/>
    <w:rsid w:val="43452B29"/>
    <w:rsid w:val="43840995"/>
    <w:rsid w:val="44D6775A"/>
    <w:rsid w:val="45E1368C"/>
    <w:rsid w:val="46060AAA"/>
    <w:rsid w:val="47974F39"/>
    <w:rsid w:val="4A607A8F"/>
    <w:rsid w:val="4C1E097E"/>
    <w:rsid w:val="4C291A73"/>
    <w:rsid w:val="4CC81DB9"/>
    <w:rsid w:val="4CFF11B0"/>
    <w:rsid w:val="4DA660B3"/>
    <w:rsid w:val="4E7677FB"/>
    <w:rsid w:val="4E7B44BC"/>
    <w:rsid w:val="4F2C6021"/>
    <w:rsid w:val="5020300F"/>
    <w:rsid w:val="50364791"/>
    <w:rsid w:val="503833C6"/>
    <w:rsid w:val="503B14BA"/>
    <w:rsid w:val="50FE7995"/>
    <w:rsid w:val="51EA6362"/>
    <w:rsid w:val="520A062C"/>
    <w:rsid w:val="52927157"/>
    <w:rsid w:val="53821657"/>
    <w:rsid w:val="544C3989"/>
    <w:rsid w:val="54C510BE"/>
    <w:rsid w:val="55800B0E"/>
    <w:rsid w:val="575C5CDE"/>
    <w:rsid w:val="57D715DD"/>
    <w:rsid w:val="5A76219C"/>
    <w:rsid w:val="5A772C0D"/>
    <w:rsid w:val="5AAD34B5"/>
    <w:rsid w:val="5BE61D75"/>
    <w:rsid w:val="5C4016B2"/>
    <w:rsid w:val="5CA25D6D"/>
    <w:rsid w:val="5D1F4B57"/>
    <w:rsid w:val="5D5B04DC"/>
    <w:rsid w:val="5DDC3B03"/>
    <w:rsid w:val="5DF923E8"/>
    <w:rsid w:val="5DFB16F8"/>
    <w:rsid w:val="5E0A303E"/>
    <w:rsid w:val="5F37726A"/>
    <w:rsid w:val="5FE17378"/>
    <w:rsid w:val="6185471B"/>
    <w:rsid w:val="619E7F73"/>
    <w:rsid w:val="6258647D"/>
    <w:rsid w:val="62DC71F9"/>
    <w:rsid w:val="63081EAE"/>
    <w:rsid w:val="63C92520"/>
    <w:rsid w:val="64C06104"/>
    <w:rsid w:val="666A52CB"/>
    <w:rsid w:val="66D9601F"/>
    <w:rsid w:val="672761BE"/>
    <w:rsid w:val="67B213BE"/>
    <w:rsid w:val="67D84ED6"/>
    <w:rsid w:val="6863426A"/>
    <w:rsid w:val="69543469"/>
    <w:rsid w:val="695B2F4D"/>
    <w:rsid w:val="69C027F0"/>
    <w:rsid w:val="69DD1B20"/>
    <w:rsid w:val="6B986F82"/>
    <w:rsid w:val="6C3F6E8B"/>
    <w:rsid w:val="6C9D398C"/>
    <w:rsid w:val="6D680E46"/>
    <w:rsid w:val="6D7109A3"/>
    <w:rsid w:val="6F097F45"/>
    <w:rsid w:val="6FC53D44"/>
    <w:rsid w:val="704C4E82"/>
    <w:rsid w:val="705A744D"/>
    <w:rsid w:val="706A2986"/>
    <w:rsid w:val="70FD484F"/>
    <w:rsid w:val="71F22F2A"/>
    <w:rsid w:val="75266366"/>
    <w:rsid w:val="754C2CB5"/>
    <w:rsid w:val="75EA0C6B"/>
    <w:rsid w:val="799C1A79"/>
    <w:rsid w:val="7A390DA7"/>
    <w:rsid w:val="7A4A5CF9"/>
    <w:rsid w:val="7A780F1D"/>
    <w:rsid w:val="7AA109CB"/>
    <w:rsid w:val="7BC16DDB"/>
    <w:rsid w:val="7CED40E9"/>
    <w:rsid w:val="7D0B66DC"/>
    <w:rsid w:val="7E297E2F"/>
    <w:rsid w:val="7F771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2707</Words>
  <Characters>235</Characters>
  <Lines>1</Lines>
  <Paragraphs>5</Paragraphs>
  <TotalTime>3</TotalTime>
  <ScaleCrop>false</ScaleCrop>
  <LinksUpToDate>false</LinksUpToDate>
  <CharactersWithSpaces>2937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2021-08-03T05:36:00Z</dcterms:created>
  <dc:creator>lenovo</dc:creator>
  <cp:lastModifiedBy>Administrator</cp:lastModifiedBy>
  <cp:lastPrinted>2022-07-25T07:59:00Z</cp:lastPrinted>
  <dcterms:modified xsi:type="dcterms:W3CDTF">2022-12-09T01:49:08Z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5D15E45737CC44238055AEFACC70D1C8</vt:lpwstr>
  </property>
</Properties>
</file>