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现今，多元纠纷解决机制在司法改革中发挥着越来越重要的作用，而诉讼程序与非诉程序的衔接则是其中的重要环节，对整个多元纠纷解决机制的运行起到枢纽作用。我院致力于加强诉与非诉程序的衔接，在调解程序方面，设立了调解组，斡旋在第三人中间，积极争取在诉前化解民事纠纷。与仲裁程序衔接，主要体现在财产保全方面，法院接受仲裁移送的保全材料，采取完保全措施后再将相应材料予以回复，沟通顺畅。与公证程序衔接方面，主要是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社区与公检法、学校、公证、律所建立的共建联盟，单位之间互相协作，共同维护辖区的安定生活。司法链是借助区块链技术，达到司法服务中电子证据、电子卷宗、电子档案等电子数据在采集、传输、存储、流传等过程中真实、有效、可追溯的基础设施服务系统。我院互联网法庭坚持践行无纸化办公，从立案到审判到结案争取实现无卷宗连接、无卷宗流转，全程依靠电子卷宗推进案件审理进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5MmMyMmQ5ZDc0NzRkMzdmMmY4OTkzZWJlYzE1MGEifQ=="/>
  </w:docVars>
  <w:rsids>
    <w:rsidRoot w:val="00810EF8"/>
    <w:rsid w:val="004A6CEF"/>
    <w:rsid w:val="00657C28"/>
    <w:rsid w:val="006E3AC6"/>
    <w:rsid w:val="00810EF8"/>
    <w:rsid w:val="00E268B2"/>
    <w:rsid w:val="00E40FA3"/>
    <w:rsid w:val="00EF3958"/>
    <w:rsid w:val="00FA14BB"/>
    <w:rsid w:val="00FF5593"/>
    <w:rsid w:val="366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410</Words>
  <Characters>412</Characters>
  <Lines>2</Lines>
  <Paragraphs>1</Paragraphs>
  <TotalTime>13</TotalTime>
  <ScaleCrop>false</ScaleCrop>
  <LinksUpToDate>false</LinksUpToDate>
  <CharactersWithSpaces>412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2022-10-20T08:43:00Z</dcterms:created>
  <dc:creator>韩斯</dc:creator>
  <cp:lastModifiedBy>Administrator</cp:lastModifiedBy>
  <dcterms:modified xsi:type="dcterms:W3CDTF">2022-12-13T01:34:44Z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88D3F52A68EB4024A5061FFEE9DAB477</vt:lpwstr>
  </property>
</Properties>
</file>